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1B36" w14:textId="77777777" w:rsidR="004B2CFB" w:rsidRDefault="004B2CFB" w:rsidP="004B2CFB">
      <w:pPr>
        <w:rPr>
          <w:b/>
        </w:rPr>
      </w:pPr>
    </w:p>
    <w:p w14:paraId="6011ABC6" w14:textId="524FE264" w:rsidR="0070093A" w:rsidRPr="00D35556" w:rsidRDefault="00847D2C" w:rsidP="004B2CFB">
      <w:pPr>
        <w:rPr>
          <w:b/>
          <w:sz w:val="22"/>
          <w:szCs w:val="22"/>
        </w:rPr>
      </w:pPr>
      <w:r w:rsidRPr="00D35556">
        <w:rPr>
          <w:b/>
          <w:sz w:val="22"/>
          <w:szCs w:val="22"/>
        </w:rPr>
        <w:t>Course Name:</w:t>
      </w:r>
      <w:r w:rsidR="004309D5" w:rsidRPr="00D35556">
        <w:rPr>
          <w:b/>
          <w:sz w:val="22"/>
          <w:szCs w:val="22"/>
        </w:rPr>
        <w:t xml:space="preserve"> </w:t>
      </w:r>
      <w:r w:rsidR="009306A9" w:rsidRPr="00D35556">
        <w:rPr>
          <w:b/>
          <w:sz w:val="22"/>
          <w:szCs w:val="22"/>
        </w:rPr>
        <w:t>IET Allied Health</w:t>
      </w:r>
      <w:r w:rsidR="002E5172" w:rsidRPr="00D35556">
        <w:rPr>
          <w:b/>
          <w:sz w:val="22"/>
          <w:szCs w:val="22"/>
        </w:rPr>
        <w:t xml:space="preserve"> Basic Skills</w:t>
      </w:r>
      <w:r w:rsidR="004B2CFB" w:rsidRPr="00D35556">
        <w:rPr>
          <w:sz w:val="22"/>
          <w:szCs w:val="22"/>
        </w:rPr>
        <w:br/>
      </w:r>
      <w:r w:rsidR="0070093A" w:rsidRPr="00D35556">
        <w:rPr>
          <w:b/>
          <w:sz w:val="22"/>
          <w:szCs w:val="22"/>
        </w:rPr>
        <w:t xml:space="preserve">Location: </w:t>
      </w:r>
      <w:r w:rsidR="0070093A" w:rsidRPr="00D35556">
        <w:rPr>
          <w:sz w:val="22"/>
          <w:szCs w:val="22"/>
        </w:rPr>
        <w:t>Texarkana College Physical Sciences Building</w:t>
      </w:r>
    </w:p>
    <w:p w14:paraId="47DD37A5" w14:textId="77777777" w:rsidR="00CF2357" w:rsidRDefault="00B72547" w:rsidP="004B2CFB">
      <w:pPr>
        <w:rPr>
          <w:b/>
          <w:sz w:val="22"/>
          <w:szCs w:val="22"/>
        </w:rPr>
      </w:pPr>
      <w:r w:rsidRPr="00D35556">
        <w:rPr>
          <w:b/>
          <w:sz w:val="22"/>
          <w:szCs w:val="22"/>
        </w:rPr>
        <w:t>Hours:</w:t>
      </w:r>
      <w:r w:rsidR="00FC3F33" w:rsidRPr="00D35556">
        <w:rPr>
          <w:b/>
          <w:sz w:val="22"/>
          <w:szCs w:val="22"/>
        </w:rPr>
        <w:t xml:space="preserve"> </w:t>
      </w:r>
      <w:r w:rsidR="009306A9" w:rsidRPr="00D35556">
        <w:rPr>
          <w:b/>
          <w:sz w:val="22"/>
          <w:szCs w:val="22"/>
        </w:rPr>
        <w:t>M</w:t>
      </w:r>
      <w:r w:rsidR="000A597D">
        <w:rPr>
          <w:b/>
          <w:sz w:val="22"/>
          <w:szCs w:val="22"/>
        </w:rPr>
        <w:t xml:space="preserve"> </w:t>
      </w:r>
      <w:r w:rsidR="00CF2357">
        <w:rPr>
          <w:b/>
          <w:sz w:val="22"/>
          <w:szCs w:val="22"/>
        </w:rPr>
        <w:t xml:space="preserve">&amp; W </w:t>
      </w:r>
      <w:r w:rsidR="009306A9" w:rsidRPr="00D35556">
        <w:rPr>
          <w:b/>
          <w:sz w:val="22"/>
          <w:szCs w:val="22"/>
        </w:rPr>
        <w:t>1</w:t>
      </w:r>
      <w:r w:rsidR="00C33FD8">
        <w:rPr>
          <w:b/>
          <w:sz w:val="22"/>
          <w:szCs w:val="22"/>
        </w:rPr>
        <w:t>:30</w:t>
      </w:r>
      <w:r w:rsidR="009306A9" w:rsidRPr="00D35556">
        <w:rPr>
          <w:b/>
          <w:sz w:val="22"/>
          <w:szCs w:val="22"/>
        </w:rPr>
        <w:t>- 3</w:t>
      </w:r>
      <w:r w:rsidR="00C33FD8">
        <w:rPr>
          <w:b/>
          <w:sz w:val="22"/>
          <w:szCs w:val="22"/>
        </w:rPr>
        <w:t>:30</w:t>
      </w:r>
      <w:r w:rsidR="009306A9" w:rsidRPr="00D35556">
        <w:rPr>
          <w:b/>
          <w:sz w:val="22"/>
          <w:szCs w:val="22"/>
        </w:rPr>
        <w:t xml:space="preserve"> p.m.</w:t>
      </w:r>
      <w:r w:rsidR="00B00757" w:rsidRPr="00D35556">
        <w:rPr>
          <w:b/>
          <w:sz w:val="22"/>
          <w:szCs w:val="22"/>
        </w:rPr>
        <w:t xml:space="preserve"> </w:t>
      </w:r>
    </w:p>
    <w:p w14:paraId="20F7BDDF" w14:textId="03C4CE69" w:rsidR="004B2CFB" w:rsidRPr="00D35556" w:rsidRDefault="004B2CFB" w:rsidP="004B2CFB">
      <w:pPr>
        <w:rPr>
          <w:sz w:val="22"/>
          <w:szCs w:val="22"/>
        </w:rPr>
      </w:pPr>
      <w:r w:rsidRPr="00D35556">
        <w:rPr>
          <w:b/>
          <w:sz w:val="22"/>
          <w:szCs w:val="22"/>
        </w:rPr>
        <w:t>Semester &amp; Year:</w:t>
      </w:r>
      <w:r w:rsidRPr="00D35556">
        <w:rPr>
          <w:sz w:val="22"/>
          <w:szCs w:val="22"/>
        </w:rPr>
        <w:t xml:space="preserve">  </w:t>
      </w:r>
    </w:p>
    <w:p w14:paraId="5B3BDFEA" w14:textId="77777777" w:rsidR="004B2CFB" w:rsidRPr="00D35556" w:rsidRDefault="004B2CFB" w:rsidP="004B2CFB">
      <w:pPr>
        <w:rPr>
          <w:color w:val="FF0000"/>
          <w:sz w:val="22"/>
          <w:szCs w:val="22"/>
        </w:rPr>
      </w:pPr>
      <w:r w:rsidRPr="00D35556">
        <w:rPr>
          <w:b/>
          <w:sz w:val="22"/>
          <w:szCs w:val="22"/>
        </w:rPr>
        <w:t>Instructor Information</w:t>
      </w:r>
      <w:r w:rsidR="0010253B" w:rsidRPr="00D35556">
        <w:rPr>
          <w:b/>
          <w:sz w:val="22"/>
          <w:szCs w:val="22"/>
        </w:rPr>
        <w:t>:</w:t>
      </w:r>
      <w:r w:rsidRPr="00D35556">
        <w:rPr>
          <w:b/>
          <w:sz w:val="22"/>
          <w:szCs w:val="22"/>
        </w:rPr>
        <w:t xml:space="preserve"> </w:t>
      </w:r>
    </w:p>
    <w:p w14:paraId="2309EDED" w14:textId="302F4A6B" w:rsidR="00CC09FE" w:rsidRPr="00D35556" w:rsidRDefault="0094623C" w:rsidP="00B72547">
      <w:pPr>
        <w:ind w:left="720"/>
        <w:rPr>
          <w:sz w:val="22"/>
          <w:szCs w:val="22"/>
        </w:rPr>
      </w:pPr>
      <w:r w:rsidRPr="00D35556">
        <w:rPr>
          <w:sz w:val="22"/>
          <w:szCs w:val="22"/>
        </w:rPr>
        <w:t>Name</w:t>
      </w:r>
      <w:r w:rsidR="00DE0485" w:rsidRPr="00D35556">
        <w:rPr>
          <w:sz w:val="22"/>
          <w:szCs w:val="22"/>
        </w:rPr>
        <w:t xml:space="preserve">: </w:t>
      </w:r>
      <w:r w:rsidR="002E5172" w:rsidRPr="00D35556">
        <w:rPr>
          <w:sz w:val="22"/>
          <w:szCs w:val="22"/>
        </w:rPr>
        <w:tab/>
      </w:r>
      <w:r w:rsidR="002E5172" w:rsidRPr="00D35556">
        <w:rPr>
          <w:sz w:val="22"/>
          <w:szCs w:val="22"/>
        </w:rPr>
        <w:tab/>
      </w:r>
      <w:r w:rsidR="004B2CFB" w:rsidRPr="00D35556">
        <w:rPr>
          <w:sz w:val="22"/>
          <w:szCs w:val="22"/>
        </w:rPr>
        <w:br/>
      </w:r>
      <w:r w:rsidR="0018041E" w:rsidRPr="00D35556">
        <w:rPr>
          <w:sz w:val="22"/>
          <w:szCs w:val="22"/>
        </w:rPr>
        <w:t>Room</w:t>
      </w:r>
      <w:r w:rsidR="004B2CFB" w:rsidRPr="00D35556">
        <w:rPr>
          <w:sz w:val="22"/>
          <w:szCs w:val="22"/>
        </w:rPr>
        <w:t>:</w:t>
      </w:r>
      <w:r w:rsidR="00B72547" w:rsidRPr="00D35556">
        <w:rPr>
          <w:sz w:val="22"/>
          <w:szCs w:val="22"/>
        </w:rPr>
        <w:t xml:space="preserve"> </w:t>
      </w:r>
      <w:r w:rsidR="002E5172" w:rsidRPr="00D35556">
        <w:rPr>
          <w:sz w:val="22"/>
          <w:szCs w:val="22"/>
        </w:rPr>
        <w:t xml:space="preserve"> </w:t>
      </w:r>
      <w:r w:rsidR="002E5172" w:rsidRPr="00D35556">
        <w:rPr>
          <w:sz w:val="22"/>
          <w:szCs w:val="22"/>
        </w:rPr>
        <w:tab/>
      </w:r>
      <w:r w:rsidR="00F50516">
        <w:rPr>
          <w:sz w:val="22"/>
          <w:szCs w:val="22"/>
        </w:rPr>
        <w:tab/>
      </w:r>
      <w:r w:rsidR="00B72547" w:rsidRPr="00D35556">
        <w:rPr>
          <w:sz w:val="22"/>
          <w:szCs w:val="22"/>
        </w:rPr>
        <w:br/>
      </w:r>
      <w:r w:rsidR="004B2CFB" w:rsidRPr="00D35556">
        <w:rPr>
          <w:sz w:val="22"/>
          <w:szCs w:val="22"/>
        </w:rPr>
        <w:t>Telephone:</w:t>
      </w:r>
      <w:r w:rsidR="00B72547" w:rsidRPr="00D35556">
        <w:rPr>
          <w:sz w:val="22"/>
          <w:szCs w:val="22"/>
        </w:rPr>
        <w:t xml:space="preserve"> </w:t>
      </w:r>
      <w:r w:rsidR="002E5172" w:rsidRPr="00D35556">
        <w:rPr>
          <w:sz w:val="22"/>
          <w:szCs w:val="22"/>
        </w:rPr>
        <w:tab/>
      </w:r>
      <w:r w:rsidR="00B72547" w:rsidRPr="00D35556">
        <w:rPr>
          <w:sz w:val="22"/>
          <w:szCs w:val="22"/>
        </w:rPr>
        <w:br/>
      </w:r>
      <w:r w:rsidR="004B2CFB" w:rsidRPr="00D35556">
        <w:rPr>
          <w:sz w:val="22"/>
          <w:szCs w:val="22"/>
        </w:rPr>
        <w:t>E-mail:</w:t>
      </w:r>
      <w:r w:rsidR="002E5172" w:rsidRPr="00D35556">
        <w:rPr>
          <w:sz w:val="22"/>
          <w:szCs w:val="22"/>
        </w:rPr>
        <w:t xml:space="preserve"> </w:t>
      </w:r>
      <w:r w:rsidR="00847D2C" w:rsidRPr="00D35556">
        <w:rPr>
          <w:sz w:val="22"/>
          <w:szCs w:val="22"/>
        </w:rPr>
        <w:t xml:space="preserve"> </w:t>
      </w:r>
      <w:r w:rsidR="002E5172" w:rsidRPr="00D35556">
        <w:rPr>
          <w:sz w:val="22"/>
          <w:szCs w:val="22"/>
        </w:rPr>
        <w:tab/>
      </w:r>
      <w:r w:rsidR="005809D2" w:rsidRPr="00D35556">
        <w:rPr>
          <w:sz w:val="22"/>
          <w:szCs w:val="22"/>
        </w:rPr>
        <w:br/>
      </w:r>
      <w:r w:rsidR="004B2CFB" w:rsidRPr="00D35556">
        <w:rPr>
          <w:sz w:val="22"/>
          <w:szCs w:val="22"/>
        </w:rPr>
        <w:t>Office Hours:</w:t>
      </w:r>
      <w:r w:rsidR="00847D2C" w:rsidRPr="00D35556">
        <w:rPr>
          <w:sz w:val="22"/>
          <w:szCs w:val="22"/>
        </w:rPr>
        <w:t xml:space="preserve"> </w:t>
      </w:r>
      <w:r w:rsidR="002E5172" w:rsidRPr="00D35556">
        <w:rPr>
          <w:sz w:val="22"/>
          <w:szCs w:val="22"/>
        </w:rPr>
        <w:tab/>
        <w:t>by appointment</w:t>
      </w:r>
    </w:p>
    <w:p w14:paraId="4EF94F60" w14:textId="77777777" w:rsidR="006E17E9" w:rsidRPr="00D35556" w:rsidRDefault="006E17E9" w:rsidP="004B2CFB">
      <w:pPr>
        <w:rPr>
          <w:sz w:val="22"/>
          <w:szCs w:val="22"/>
        </w:rPr>
      </w:pPr>
    </w:p>
    <w:p w14:paraId="4D66EB25" w14:textId="77777777" w:rsidR="004B2CFB" w:rsidRPr="00D35556" w:rsidRDefault="004B2CFB" w:rsidP="004B2CFB">
      <w:pPr>
        <w:rPr>
          <w:b/>
          <w:sz w:val="22"/>
          <w:szCs w:val="22"/>
        </w:rPr>
      </w:pPr>
      <w:r w:rsidRPr="00D35556">
        <w:rPr>
          <w:b/>
          <w:sz w:val="22"/>
          <w:szCs w:val="22"/>
        </w:rPr>
        <w:t xml:space="preserve">Textbook </w:t>
      </w:r>
      <w:r w:rsidR="00B72547" w:rsidRPr="00D35556">
        <w:rPr>
          <w:b/>
          <w:sz w:val="22"/>
          <w:szCs w:val="22"/>
        </w:rPr>
        <w:t xml:space="preserve">and Materials </w:t>
      </w:r>
      <w:r w:rsidRPr="00D35556">
        <w:rPr>
          <w:b/>
          <w:sz w:val="22"/>
          <w:szCs w:val="22"/>
        </w:rPr>
        <w:t>Information</w:t>
      </w:r>
      <w:r w:rsidR="00847D2C" w:rsidRPr="00D35556">
        <w:rPr>
          <w:b/>
          <w:sz w:val="22"/>
          <w:szCs w:val="22"/>
        </w:rPr>
        <w:t xml:space="preserve">: </w:t>
      </w:r>
    </w:p>
    <w:p w14:paraId="4062A33A" w14:textId="3954739D" w:rsidR="009306A9" w:rsidRPr="00D35556" w:rsidRDefault="002E5172" w:rsidP="00847D2C">
      <w:pPr>
        <w:rPr>
          <w:sz w:val="22"/>
          <w:szCs w:val="22"/>
        </w:rPr>
      </w:pPr>
      <w:r w:rsidRPr="00D35556">
        <w:rPr>
          <w:sz w:val="22"/>
          <w:szCs w:val="22"/>
        </w:rPr>
        <w:t>IET Allied Health textbooks and materials as appropriate</w:t>
      </w:r>
    </w:p>
    <w:p w14:paraId="231CC5CF" w14:textId="77777777" w:rsidR="003D5BB7" w:rsidRPr="00D35556" w:rsidRDefault="003D5BB7" w:rsidP="003D5BB7">
      <w:pPr>
        <w:rPr>
          <w:rFonts w:ascii="Georgia" w:eastAsia="Times New Roman" w:hAnsi="Georgia" w:cs="Times New Roman"/>
          <w:bCs/>
          <w:sz w:val="22"/>
          <w:szCs w:val="22"/>
        </w:rPr>
      </w:pPr>
    </w:p>
    <w:p w14:paraId="21DD60FB" w14:textId="77777777" w:rsidR="001F371C" w:rsidRPr="00D35556" w:rsidRDefault="001C7E94" w:rsidP="001F371C">
      <w:pPr>
        <w:widowControl w:val="0"/>
        <w:autoSpaceDE w:val="0"/>
        <w:autoSpaceDN w:val="0"/>
        <w:adjustRightInd w:val="0"/>
        <w:rPr>
          <w:b/>
          <w:sz w:val="22"/>
          <w:szCs w:val="22"/>
        </w:rPr>
      </w:pPr>
      <w:r w:rsidRPr="00D35556">
        <w:rPr>
          <w:b/>
          <w:sz w:val="22"/>
          <w:szCs w:val="22"/>
        </w:rPr>
        <w:t>Course Description</w:t>
      </w:r>
      <w:r w:rsidR="00681EEA" w:rsidRPr="00D35556">
        <w:rPr>
          <w:b/>
          <w:sz w:val="22"/>
          <w:szCs w:val="22"/>
        </w:rPr>
        <w:t>/Objectives</w:t>
      </w:r>
      <w:r w:rsidRPr="00D35556">
        <w:rPr>
          <w:b/>
          <w:sz w:val="22"/>
          <w:szCs w:val="22"/>
        </w:rPr>
        <w:t xml:space="preserve">: </w:t>
      </w:r>
    </w:p>
    <w:p w14:paraId="44DE3B4D" w14:textId="72EE870E" w:rsidR="00B72547" w:rsidRPr="00D35556" w:rsidRDefault="001F371C" w:rsidP="002D63AC">
      <w:pPr>
        <w:widowControl w:val="0"/>
        <w:autoSpaceDE w:val="0"/>
        <w:autoSpaceDN w:val="0"/>
        <w:adjustRightInd w:val="0"/>
        <w:rPr>
          <w:b/>
          <w:sz w:val="22"/>
          <w:szCs w:val="22"/>
        </w:rPr>
      </w:pPr>
      <w:r w:rsidRPr="00D35556">
        <w:rPr>
          <w:sz w:val="22"/>
          <w:szCs w:val="22"/>
        </w:rPr>
        <w:t xml:space="preserve">The </w:t>
      </w:r>
      <w:r w:rsidR="009306A9" w:rsidRPr="00D35556">
        <w:rPr>
          <w:sz w:val="22"/>
          <w:szCs w:val="22"/>
        </w:rPr>
        <w:t>basic skills and workforce prep instruction course</w:t>
      </w:r>
      <w:r w:rsidRPr="00D35556">
        <w:rPr>
          <w:sz w:val="22"/>
          <w:szCs w:val="22"/>
        </w:rPr>
        <w:t xml:space="preserve"> is designed to assist students in strengthening their skills in reading, writing, </w:t>
      </w:r>
      <w:r w:rsidR="009306A9" w:rsidRPr="00D35556">
        <w:rPr>
          <w:sz w:val="22"/>
          <w:szCs w:val="22"/>
        </w:rPr>
        <w:t xml:space="preserve">and </w:t>
      </w:r>
      <w:r w:rsidRPr="00D35556">
        <w:rPr>
          <w:sz w:val="22"/>
          <w:szCs w:val="22"/>
        </w:rPr>
        <w:t>math</w:t>
      </w:r>
      <w:r w:rsidR="009306A9" w:rsidRPr="00D35556">
        <w:rPr>
          <w:sz w:val="22"/>
          <w:szCs w:val="22"/>
        </w:rPr>
        <w:t xml:space="preserve"> in a contextualized format related to the content studied in the </w:t>
      </w:r>
      <w:r w:rsidR="002E5172" w:rsidRPr="00D35556">
        <w:rPr>
          <w:sz w:val="22"/>
          <w:szCs w:val="22"/>
        </w:rPr>
        <w:t>IET Allied Health program</w:t>
      </w:r>
      <w:r w:rsidR="009306A9" w:rsidRPr="00D35556">
        <w:rPr>
          <w:sz w:val="22"/>
          <w:szCs w:val="22"/>
        </w:rPr>
        <w:t>.</w:t>
      </w:r>
      <w:r w:rsidR="00422BB0" w:rsidRPr="00D35556">
        <w:rPr>
          <w:sz w:val="22"/>
          <w:szCs w:val="22"/>
        </w:rPr>
        <w:t xml:space="preserve"> </w:t>
      </w:r>
      <w:r w:rsidR="002E5172" w:rsidRPr="00D35556">
        <w:rPr>
          <w:sz w:val="22"/>
          <w:szCs w:val="22"/>
        </w:rPr>
        <w:t xml:space="preserve"> In addition, w</w:t>
      </w:r>
      <w:r w:rsidR="00422BB0" w:rsidRPr="00D35556">
        <w:rPr>
          <w:sz w:val="22"/>
          <w:szCs w:val="22"/>
        </w:rPr>
        <w:t>orkforce prep</w:t>
      </w:r>
      <w:r w:rsidR="002E5172" w:rsidRPr="00D35556">
        <w:rPr>
          <w:sz w:val="22"/>
          <w:szCs w:val="22"/>
        </w:rPr>
        <w:t>aration</w:t>
      </w:r>
      <w:r w:rsidR="00422BB0" w:rsidRPr="00D35556">
        <w:rPr>
          <w:sz w:val="22"/>
          <w:szCs w:val="22"/>
        </w:rPr>
        <w:t xml:space="preserve"> activities include instruction in</w:t>
      </w:r>
      <w:r w:rsidR="00492D38" w:rsidRPr="00D35556">
        <w:rPr>
          <w:sz w:val="22"/>
          <w:szCs w:val="22"/>
        </w:rPr>
        <w:t xml:space="preserve"> finding a job, making a good impression, working with others, good communication, solving problems at work, and professionalism.</w:t>
      </w:r>
    </w:p>
    <w:p w14:paraId="1C95C2B4" w14:textId="77777777" w:rsidR="002D63AC" w:rsidRPr="00D35556" w:rsidRDefault="002D63AC" w:rsidP="002D63AC">
      <w:pPr>
        <w:widowControl w:val="0"/>
        <w:autoSpaceDE w:val="0"/>
        <w:autoSpaceDN w:val="0"/>
        <w:adjustRightInd w:val="0"/>
        <w:rPr>
          <w:b/>
          <w:sz w:val="22"/>
          <w:szCs w:val="22"/>
        </w:rPr>
      </w:pPr>
    </w:p>
    <w:p w14:paraId="293C4E36" w14:textId="096B47E8" w:rsidR="00557456" w:rsidRPr="00D35556" w:rsidRDefault="00B72547" w:rsidP="002E5172">
      <w:pPr>
        <w:widowControl w:val="0"/>
        <w:autoSpaceDE w:val="0"/>
        <w:autoSpaceDN w:val="0"/>
        <w:adjustRightInd w:val="0"/>
        <w:rPr>
          <w:sz w:val="22"/>
          <w:szCs w:val="22"/>
        </w:rPr>
      </w:pPr>
      <w:r w:rsidRPr="00D35556">
        <w:rPr>
          <w:b/>
          <w:sz w:val="22"/>
          <w:szCs w:val="22"/>
        </w:rPr>
        <w:t>Content Standards:</w:t>
      </w:r>
      <w:r w:rsidRPr="00D35556">
        <w:rPr>
          <w:sz w:val="22"/>
          <w:szCs w:val="22"/>
        </w:rPr>
        <w:t xml:space="preserve"> Content standards are designed to encourage the highest achievement of every student by defining the knowledge, concepts, and skills that students should acquire at each NRS educational level.</w:t>
      </w:r>
    </w:p>
    <w:p w14:paraId="099142E4" w14:textId="77777777" w:rsidR="00B00757" w:rsidRPr="00D35556" w:rsidRDefault="00B00757" w:rsidP="0002426C">
      <w:pPr>
        <w:rPr>
          <w:b/>
          <w:sz w:val="22"/>
          <w:szCs w:val="22"/>
        </w:rPr>
      </w:pPr>
    </w:p>
    <w:p w14:paraId="05284503" w14:textId="185062CF" w:rsidR="009306A9" w:rsidRPr="00D35556" w:rsidRDefault="009306A9" w:rsidP="002E5172">
      <w:pPr>
        <w:rPr>
          <w:b/>
          <w:sz w:val="22"/>
          <w:szCs w:val="22"/>
        </w:rPr>
      </w:pPr>
      <w:r w:rsidRPr="00D35556">
        <w:rPr>
          <w:b/>
          <w:sz w:val="22"/>
          <w:szCs w:val="22"/>
        </w:rPr>
        <w:t>Student Learning Outcomes</w:t>
      </w:r>
      <w:r w:rsidR="000E4058" w:rsidRPr="00D35556">
        <w:rPr>
          <w:b/>
          <w:sz w:val="22"/>
          <w:szCs w:val="22"/>
        </w:rPr>
        <w:t xml:space="preserve"> </w:t>
      </w:r>
    </w:p>
    <w:p w14:paraId="5EEB4D47" w14:textId="7A083440" w:rsidR="002E5172" w:rsidRPr="00D35556" w:rsidRDefault="002E5172" w:rsidP="002E5172">
      <w:pPr>
        <w:rPr>
          <w:b/>
          <w:sz w:val="22"/>
          <w:szCs w:val="22"/>
        </w:rPr>
      </w:pPr>
      <w:r w:rsidRPr="00D35556">
        <w:rPr>
          <w:b/>
          <w:sz w:val="22"/>
          <w:szCs w:val="22"/>
        </w:rPr>
        <w:t>See IET specific learning outcomes</w:t>
      </w:r>
    </w:p>
    <w:p w14:paraId="2D8CC1C4" w14:textId="77777777" w:rsidR="002E5172" w:rsidRPr="00D35556" w:rsidRDefault="002E5172" w:rsidP="002E5172">
      <w:pPr>
        <w:rPr>
          <w:b/>
          <w:sz w:val="22"/>
          <w:szCs w:val="22"/>
        </w:rPr>
      </w:pPr>
    </w:p>
    <w:p w14:paraId="74EC328B" w14:textId="77777777" w:rsidR="00847D2C" w:rsidRPr="00D35556" w:rsidRDefault="00847D2C" w:rsidP="00847D2C">
      <w:pPr>
        <w:rPr>
          <w:b/>
          <w:sz w:val="22"/>
          <w:szCs w:val="22"/>
        </w:rPr>
      </w:pPr>
      <w:r w:rsidRPr="00D35556">
        <w:rPr>
          <w:b/>
          <w:sz w:val="22"/>
          <w:szCs w:val="22"/>
        </w:rPr>
        <w:t>Student Assessment</w:t>
      </w:r>
      <w:r w:rsidR="00084946" w:rsidRPr="00D35556">
        <w:rPr>
          <w:b/>
          <w:sz w:val="22"/>
          <w:szCs w:val="22"/>
        </w:rPr>
        <w:t>,</w:t>
      </w:r>
      <w:r w:rsidR="00E00E50" w:rsidRPr="00D35556">
        <w:rPr>
          <w:b/>
          <w:sz w:val="22"/>
          <w:szCs w:val="22"/>
        </w:rPr>
        <w:t xml:space="preserve"> </w:t>
      </w:r>
      <w:r w:rsidR="004616F1" w:rsidRPr="00D35556">
        <w:rPr>
          <w:b/>
          <w:sz w:val="22"/>
          <w:szCs w:val="22"/>
        </w:rPr>
        <w:t>Completion Standards</w:t>
      </w:r>
      <w:r w:rsidR="00E00E50" w:rsidRPr="00D35556">
        <w:rPr>
          <w:b/>
          <w:sz w:val="22"/>
          <w:szCs w:val="22"/>
        </w:rPr>
        <w:t>, and Feedback</w:t>
      </w:r>
      <w:r w:rsidRPr="00D35556">
        <w:rPr>
          <w:b/>
          <w:sz w:val="22"/>
          <w:szCs w:val="22"/>
        </w:rPr>
        <w:t>:</w:t>
      </w:r>
    </w:p>
    <w:p w14:paraId="245BF004" w14:textId="77777777" w:rsidR="00E00E50" w:rsidRPr="00D35556" w:rsidRDefault="00E00E50" w:rsidP="00E00E50">
      <w:pPr>
        <w:rPr>
          <w:sz w:val="22"/>
          <w:szCs w:val="22"/>
        </w:rPr>
      </w:pPr>
    </w:p>
    <w:p w14:paraId="7613841E" w14:textId="77777777" w:rsidR="002A065F" w:rsidRPr="00D35556" w:rsidRDefault="002A065F" w:rsidP="002A065F">
      <w:pPr>
        <w:pStyle w:val="ListParagraph"/>
        <w:numPr>
          <w:ilvl w:val="0"/>
          <w:numId w:val="13"/>
        </w:numPr>
        <w:spacing w:after="200" w:line="276" w:lineRule="auto"/>
        <w:rPr>
          <w:sz w:val="22"/>
          <w:szCs w:val="22"/>
        </w:rPr>
      </w:pPr>
      <w:r w:rsidRPr="00D35556">
        <w:rPr>
          <w:sz w:val="22"/>
          <w:szCs w:val="22"/>
        </w:rPr>
        <w:t>Assessment is a key part of the enrollment and</w:t>
      </w:r>
      <w:r w:rsidR="008529B5" w:rsidRPr="00D35556">
        <w:rPr>
          <w:sz w:val="22"/>
          <w:szCs w:val="22"/>
        </w:rPr>
        <w:t xml:space="preserve"> instructional </w:t>
      </w:r>
      <w:r w:rsidRPr="00D35556">
        <w:rPr>
          <w:sz w:val="22"/>
          <w:szCs w:val="22"/>
        </w:rPr>
        <w:t>process.  As part of the enrollment and orientation process, the student will take an initial TABE assessment, which will assist the instructor in knowing what content areas the student will need to focus on the most. This “baseline” assessment is used to report data to the state.</w:t>
      </w:r>
    </w:p>
    <w:p w14:paraId="65C07BB7" w14:textId="77777777" w:rsidR="002A065F" w:rsidRPr="00D35556" w:rsidRDefault="002A065F" w:rsidP="002A065F">
      <w:pPr>
        <w:pStyle w:val="ListParagraph"/>
        <w:numPr>
          <w:ilvl w:val="0"/>
          <w:numId w:val="13"/>
        </w:numPr>
        <w:spacing w:after="200" w:line="276" w:lineRule="auto"/>
        <w:rPr>
          <w:sz w:val="22"/>
          <w:szCs w:val="22"/>
        </w:rPr>
      </w:pPr>
      <w:r w:rsidRPr="00D35556">
        <w:rPr>
          <w:sz w:val="22"/>
          <w:szCs w:val="22"/>
        </w:rPr>
        <w:t xml:space="preserve">After completing </w:t>
      </w:r>
      <w:r w:rsidR="00685166" w:rsidRPr="00D35556">
        <w:rPr>
          <w:sz w:val="22"/>
          <w:szCs w:val="22"/>
        </w:rPr>
        <w:t>30-</w:t>
      </w:r>
      <w:r w:rsidRPr="00D35556">
        <w:rPr>
          <w:sz w:val="22"/>
          <w:szCs w:val="22"/>
        </w:rPr>
        <w:t>40 hours of instruction, the student will be TABE assessed again to measure progress. The goal of instruction is to help the student move from one skill level to a higher skill level and ultimately to obtain the high school equivalency in each area.</w:t>
      </w:r>
    </w:p>
    <w:p w14:paraId="24570F66" w14:textId="77777777" w:rsidR="00BE3F33" w:rsidRPr="00D35556" w:rsidRDefault="00BE3F33" w:rsidP="00BE3F33">
      <w:pPr>
        <w:pStyle w:val="ListParagraph"/>
        <w:numPr>
          <w:ilvl w:val="0"/>
          <w:numId w:val="13"/>
        </w:numPr>
        <w:rPr>
          <w:sz w:val="22"/>
          <w:szCs w:val="22"/>
        </w:rPr>
      </w:pPr>
      <w:r w:rsidRPr="00D35556">
        <w:rPr>
          <w:sz w:val="22"/>
          <w:szCs w:val="22"/>
        </w:rPr>
        <w:t>Students are provided feedback on classroom assignments through class discussion, teacher grading, and/or student grading of assignments. Grades are not given in the course. Progress is shown through mastering concepts for each area of the exam.</w:t>
      </w:r>
    </w:p>
    <w:p w14:paraId="3AF66F75" w14:textId="350D1F01" w:rsidR="00084946" w:rsidRPr="00D35556" w:rsidRDefault="00084946" w:rsidP="00BE3F33">
      <w:pPr>
        <w:pStyle w:val="ListParagraph"/>
        <w:numPr>
          <w:ilvl w:val="0"/>
          <w:numId w:val="13"/>
        </w:numPr>
        <w:rPr>
          <w:sz w:val="22"/>
          <w:szCs w:val="22"/>
        </w:rPr>
      </w:pPr>
      <w:r w:rsidRPr="00D35556">
        <w:rPr>
          <w:sz w:val="22"/>
          <w:szCs w:val="22"/>
        </w:rPr>
        <w:t xml:space="preserve">Students will receive assistance in preparing for the </w:t>
      </w:r>
      <w:r w:rsidR="002E5172" w:rsidRPr="00D35556">
        <w:rPr>
          <w:sz w:val="22"/>
          <w:szCs w:val="22"/>
        </w:rPr>
        <w:t>applicable certification they are seeking.</w:t>
      </w:r>
    </w:p>
    <w:p w14:paraId="58C43D5C" w14:textId="77777777" w:rsidR="00F6076C" w:rsidRDefault="00F6076C" w:rsidP="0032049F">
      <w:pPr>
        <w:rPr>
          <w:b/>
        </w:rPr>
      </w:pPr>
    </w:p>
    <w:p w14:paraId="7B72EA01" w14:textId="77777777" w:rsidR="0032049F" w:rsidRDefault="0032049F" w:rsidP="0032049F">
      <w:pPr>
        <w:rPr>
          <w:b/>
        </w:rPr>
      </w:pPr>
      <w:r>
        <w:rPr>
          <w:b/>
        </w:rPr>
        <w:lastRenderedPageBreak/>
        <w:t>Class Schedule</w:t>
      </w:r>
      <w:r w:rsidR="00B72547">
        <w:rPr>
          <w:b/>
        </w:rPr>
        <w:t>:</w:t>
      </w:r>
    </w:p>
    <w:p w14:paraId="028824AC" w14:textId="77777777" w:rsidR="00E473CB" w:rsidRDefault="00E473CB" w:rsidP="0032049F">
      <w:pPr>
        <w:rPr>
          <w:b/>
        </w:rPr>
      </w:pPr>
    </w:p>
    <w:tbl>
      <w:tblPr>
        <w:tblStyle w:val="TableGrid"/>
        <w:tblW w:w="6769" w:type="dxa"/>
        <w:tblLook w:val="04A0" w:firstRow="1" w:lastRow="0" w:firstColumn="1" w:lastColumn="0" w:noHBand="0" w:noVBand="1"/>
      </w:tblPr>
      <w:tblGrid>
        <w:gridCol w:w="1097"/>
        <w:gridCol w:w="2183"/>
        <w:gridCol w:w="3489"/>
      </w:tblGrid>
      <w:tr w:rsidR="005827C7" w:rsidRPr="004668FB" w14:paraId="40D084C8" w14:textId="6E412A5A" w:rsidTr="005827C7">
        <w:trPr>
          <w:trHeight w:val="258"/>
        </w:trPr>
        <w:tc>
          <w:tcPr>
            <w:tcW w:w="1097" w:type="dxa"/>
          </w:tcPr>
          <w:p w14:paraId="3BF39B26" w14:textId="77777777" w:rsidR="005827C7" w:rsidRPr="004668FB" w:rsidRDefault="005827C7" w:rsidP="00F44973">
            <w:pPr>
              <w:rPr>
                <w:b/>
              </w:rPr>
            </w:pPr>
            <w:r w:rsidRPr="004668FB">
              <w:rPr>
                <w:b/>
              </w:rPr>
              <w:t>Date</w:t>
            </w:r>
          </w:p>
        </w:tc>
        <w:tc>
          <w:tcPr>
            <w:tcW w:w="2183" w:type="dxa"/>
          </w:tcPr>
          <w:p w14:paraId="679ACC0F" w14:textId="7B40F91F" w:rsidR="005827C7" w:rsidRDefault="005827C7" w:rsidP="00F44973">
            <w:pPr>
              <w:rPr>
                <w:b/>
              </w:rPr>
            </w:pPr>
            <w:r>
              <w:rPr>
                <w:b/>
              </w:rPr>
              <w:t>Basic Skills- Reading</w:t>
            </w:r>
          </w:p>
        </w:tc>
        <w:tc>
          <w:tcPr>
            <w:tcW w:w="3489" w:type="dxa"/>
          </w:tcPr>
          <w:p w14:paraId="5502A5B9" w14:textId="1E930870" w:rsidR="005827C7" w:rsidRDefault="005827C7" w:rsidP="00F44973">
            <w:pPr>
              <w:rPr>
                <w:b/>
              </w:rPr>
            </w:pPr>
            <w:r>
              <w:rPr>
                <w:b/>
              </w:rPr>
              <w:t>Workforce Prep.</w:t>
            </w:r>
          </w:p>
        </w:tc>
      </w:tr>
      <w:tr w:rsidR="005827C7" w14:paraId="3C22DB54" w14:textId="619C7AC1" w:rsidTr="005827C7">
        <w:trPr>
          <w:trHeight w:val="258"/>
        </w:trPr>
        <w:tc>
          <w:tcPr>
            <w:tcW w:w="1097" w:type="dxa"/>
          </w:tcPr>
          <w:p w14:paraId="270E3BEA" w14:textId="2F0AEBCB" w:rsidR="005827C7" w:rsidRDefault="005827C7" w:rsidP="00F44973">
            <w:r>
              <w:t>Week 1</w:t>
            </w:r>
          </w:p>
        </w:tc>
        <w:tc>
          <w:tcPr>
            <w:tcW w:w="2183" w:type="dxa"/>
          </w:tcPr>
          <w:p w14:paraId="03C63A2B" w14:textId="0BF70B71" w:rsidR="005827C7" w:rsidRDefault="005827C7" w:rsidP="00B72547">
            <w:r>
              <w:t>Paxen Skills Tutor</w:t>
            </w:r>
          </w:p>
        </w:tc>
        <w:tc>
          <w:tcPr>
            <w:tcW w:w="3489" w:type="dxa"/>
          </w:tcPr>
          <w:p w14:paraId="4B1E2211" w14:textId="6D3CF8BE" w:rsidR="005827C7" w:rsidRDefault="005827C7" w:rsidP="00B72547">
            <w:r>
              <w:t>Orientation/Work Essentials</w:t>
            </w:r>
          </w:p>
        </w:tc>
      </w:tr>
      <w:tr w:rsidR="005827C7" w14:paraId="56872480" w14:textId="5E0DCBDA" w:rsidTr="005827C7">
        <w:trPr>
          <w:trHeight w:val="258"/>
        </w:trPr>
        <w:tc>
          <w:tcPr>
            <w:tcW w:w="1097" w:type="dxa"/>
          </w:tcPr>
          <w:p w14:paraId="134FA8DC" w14:textId="366DAB3B" w:rsidR="005827C7" w:rsidRDefault="005827C7" w:rsidP="00F44973">
            <w:r>
              <w:t>Week 2</w:t>
            </w:r>
          </w:p>
        </w:tc>
        <w:tc>
          <w:tcPr>
            <w:tcW w:w="2183" w:type="dxa"/>
          </w:tcPr>
          <w:p w14:paraId="5F265E2C" w14:textId="39B17CD9" w:rsidR="005827C7" w:rsidRPr="00487EE8" w:rsidRDefault="005827C7" w:rsidP="00AE66A2">
            <w:pPr>
              <w:rPr>
                <w:bCs/>
              </w:rPr>
            </w:pPr>
            <w:r>
              <w:t>Paxen Skills Tutor</w:t>
            </w:r>
          </w:p>
        </w:tc>
        <w:tc>
          <w:tcPr>
            <w:tcW w:w="3489" w:type="dxa"/>
          </w:tcPr>
          <w:p w14:paraId="525256B1" w14:textId="2DBFF22A" w:rsidR="005827C7" w:rsidRPr="007F71C4" w:rsidRDefault="005827C7" w:rsidP="00AE66A2">
            <w:r>
              <w:t>Work Essentials/Work Wise Lesson 1</w:t>
            </w:r>
          </w:p>
        </w:tc>
      </w:tr>
      <w:tr w:rsidR="005827C7" w14:paraId="0BB929B1" w14:textId="3BD49EBD" w:rsidTr="005827C7">
        <w:trPr>
          <w:trHeight w:val="243"/>
        </w:trPr>
        <w:tc>
          <w:tcPr>
            <w:tcW w:w="1097" w:type="dxa"/>
          </w:tcPr>
          <w:p w14:paraId="48E9A3C9" w14:textId="71374F02" w:rsidR="005827C7" w:rsidRDefault="005827C7" w:rsidP="00CF2357">
            <w:r>
              <w:t>Week 3</w:t>
            </w:r>
          </w:p>
        </w:tc>
        <w:tc>
          <w:tcPr>
            <w:tcW w:w="2183" w:type="dxa"/>
          </w:tcPr>
          <w:p w14:paraId="029BBC62" w14:textId="5233A718" w:rsidR="005827C7" w:rsidRDefault="005827C7" w:rsidP="00CF2357">
            <w:r w:rsidRPr="000A0EDC">
              <w:t>Paxen Skills Tutor</w:t>
            </w:r>
          </w:p>
        </w:tc>
        <w:tc>
          <w:tcPr>
            <w:tcW w:w="3489" w:type="dxa"/>
          </w:tcPr>
          <w:p w14:paraId="66DA9BB7" w14:textId="19AE3ECE" w:rsidR="005827C7" w:rsidRDefault="005827C7" w:rsidP="00CF2357">
            <w:r>
              <w:t>Work Wise Lesson 2-5</w:t>
            </w:r>
          </w:p>
        </w:tc>
      </w:tr>
      <w:tr w:rsidR="005827C7" w14:paraId="5A7B6424" w14:textId="6B949A43" w:rsidTr="005827C7">
        <w:trPr>
          <w:trHeight w:val="258"/>
        </w:trPr>
        <w:tc>
          <w:tcPr>
            <w:tcW w:w="1097" w:type="dxa"/>
          </w:tcPr>
          <w:p w14:paraId="4A4FC0E9" w14:textId="0E75742E" w:rsidR="005827C7" w:rsidRDefault="005827C7" w:rsidP="00CF2357">
            <w:r>
              <w:t>Week 4</w:t>
            </w:r>
          </w:p>
        </w:tc>
        <w:tc>
          <w:tcPr>
            <w:tcW w:w="2183" w:type="dxa"/>
          </w:tcPr>
          <w:p w14:paraId="4EBEC454" w14:textId="25B01655" w:rsidR="005827C7" w:rsidRDefault="005827C7" w:rsidP="00CF2357">
            <w:r w:rsidRPr="000A0EDC">
              <w:t>Paxen Skills Tutor</w:t>
            </w:r>
          </w:p>
        </w:tc>
        <w:tc>
          <w:tcPr>
            <w:tcW w:w="3489" w:type="dxa"/>
          </w:tcPr>
          <w:p w14:paraId="3EEEF3ED" w14:textId="0B1291AD" w:rsidR="005827C7" w:rsidRDefault="005827C7" w:rsidP="00CF2357">
            <w:r>
              <w:t>Work Wise Lesson 6-9</w:t>
            </w:r>
          </w:p>
        </w:tc>
      </w:tr>
      <w:tr w:rsidR="005827C7" w14:paraId="2223F2F0" w14:textId="7010A10A" w:rsidTr="005827C7">
        <w:trPr>
          <w:trHeight w:val="258"/>
        </w:trPr>
        <w:tc>
          <w:tcPr>
            <w:tcW w:w="1097" w:type="dxa"/>
          </w:tcPr>
          <w:p w14:paraId="680D1845" w14:textId="7847BBF7" w:rsidR="005827C7" w:rsidRDefault="005827C7" w:rsidP="00CF2357">
            <w:r>
              <w:t>Week 5</w:t>
            </w:r>
          </w:p>
        </w:tc>
        <w:tc>
          <w:tcPr>
            <w:tcW w:w="2183" w:type="dxa"/>
          </w:tcPr>
          <w:p w14:paraId="1FEFCEAF" w14:textId="3D9F51E6" w:rsidR="005827C7" w:rsidRDefault="005827C7" w:rsidP="00CF2357">
            <w:r w:rsidRPr="000A0EDC">
              <w:t>Paxen Skills Tutor</w:t>
            </w:r>
          </w:p>
        </w:tc>
        <w:tc>
          <w:tcPr>
            <w:tcW w:w="3489" w:type="dxa"/>
          </w:tcPr>
          <w:p w14:paraId="48FEE396" w14:textId="5732F54E" w:rsidR="005827C7" w:rsidRDefault="005827C7" w:rsidP="00CF2357">
            <w:r>
              <w:t>Job Success Chapter 1</w:t>
            </w:r>
          </w:p>
        </w:tc>
      </w:tr>
      <w:tr w:rsidR="005827C7" w14:paraId="0DFDEFD6" w14:textId="756DBB25" w:rsidTr="005827C7">
        <w:trPr>
          <w:trHeight w:val="258"/>
        </w:trPr>
        <w:tc>
          <w:tcPr>
            <w:tcW w:w="1097" w:type="dxa"/>
          </w:tcPr>
          <w:p w14:paraId="1D93B12B" w14:textId="53B2C69F" w:rsidR="005827C7" w:rsidRPr="00760D4A" w:rsidRDefault="005827C7" w:rsidP="00CF2357">
            <w:r>
              <w:t>Week 6</w:t>
            </w:r>
          </w:p>
        </w:tc>
        <w:tc>
          <w:tcPr>
            <w:tcW w:w="2183" w:type="dxa"/>
          </w:tcPr>
          <w:p w14:paraId="0F58200E" w14:textId="0D49BFDD" w:rsidR="005827C7" w:rsidRDefault="005827C7" w:rsidP="00CF2357">
            <w:r w:rsidRPr="00871CA2">
              <w:t>Paxen Skills Tutor</w:t>
            </w:r>
          </w:p>
        </w:tc>
        <w:tc>
          <w:tcPr>
            <w:tcW w:w="3489" w:type="dxa"/>
          </w:tcPr>
          <w:p w14:paraId="0DB1697D" w14:textId="7C148436" w:rsidR="005827C7" w:rsidRDefault="005827C7" w:rsidP="00CF2357">
            <w:r>
              <w:t>Job Success Chapter 2</w:t>
            </w:r>
          </w:p>
        </w:tc>
      </w:tr>
      <w:tr w:rsidR="005827C7" w14:paraId="047FFE01" w14:textId="6A289B60" w:rsidTr="005827C7">
        <w:trPr>
          <w:trHeight w:val="258"/>
        </w:trPr>
        <w:tc>
          <w:tcPr>
            <w:tcW w:w="1097" w:type="dxa"/>
          </w:tcPr>
          <w:p w14:paraId="61E6967E" w14:textId="5803655B" w:rsidR="005827C7" w:rsidRDefault="005827C7" w:rsidP="00CF2357">
            <w:r>
              <w:t>Week 7</w:t>
            </w:r>
          </w:p>
        </w:tc>
        <w:tc>
          <w:tcPr>
            <w:tcW w:w="2183" w:type="dxa"/>
          </w:tcPr>
          <w:p w14:paraId="1CC6EB8F" w14:textId="2C682FDD" w:rsidR="005827C7" w:rsidRDefault="005827C7" w:rsidP="00CF2357">
            <w:r w:rsidRPr="00871CA2">
              <w:t>Paxen Skills Tutor</w:t>
            </w:r>
          </w:p>
        </w:tc>
        <w:tc>
          <w:tcPr>
            <w:tcW w:w="3489" w:type="dxa"/>
          </w:tcPr>
          <w:p w14:paraId="32DDB035" w14:textId="048C0AB7" w:rsidR="005827C7" w:rsidRDefault="005827C7" w:rsidP="00CF2357">
            <w:r>
              <w:t>Resume Building</w:t>
            </w:r>
          </w:p>
        </w:tc>
      </w:tr>
      <w:tr w:rsidR="005827C7" w14:paraId="139F1A4C" w14:textId="7DBD9E2B" w:rsidTr="005827C7">
        <w:trPr>
          <w:trHeight w:val="258"/>
        </w:trPr>
        <w:tc>
          <w:tcPr>
            <w:tcW w:w="1097" w:type="dxa"/>
          </w:tcPr>
          <w:p w14:paraId="3D40222A" w14:textId="5B3D8D88" w:rsidR="005827C7" w:rsidRDefault="005827C7" w:rsidP="00CF2357">
            <w:r>
              <w:t>Week 8</w:t>
            </w:r>
          </w:p>
        </w:tc>
        <w:tc>
          <w:tcPr>
            <w:tcW w:w="2183" w:type="dxa"/>
          </w:tcPr>
          <w:p w14:paraId="4FBAAB68" w14:textId="245FDB77" w:rsidR="005827C7" w:rsidRPr="00487EE8" w:rsidRDefault="005827C7" w:rsidP="00CF2357">
            <w:pPr>
              <w:rPr>
                <w:bCs/>
              </w:rPr>
            </w:pPr>
            <w:r w:rsidRPr="00871CA2">
              <w:t>Paxen Skills Tutor</w:t>
            </w:r>
          </w:p>
        </w:tc>
        <w:tc>
          <w:tcPr>
            <w:tcW w:w="3489" w:type="dxa"/>
          </w:tcPr>
          <w:p w14:paraId="6E69CB4F" w14:textId="576AFCD0" w:rsidR="005827C7" w:rsidRPr="007F71C4" w:rsidRDefault="005827C7" w:rsidP="00CF2357">
            <w:r>
              <w:t>Job Success Chapter 3</w:t>
            </w:r>
          </w:p>
        </w:tc>
      </w:tr>
      <w:tr w:rsidR="005827C7" w14:paraId="289F6D26" w14:textId="6BA980EB" w:rsidTr="005827C7">
        <w:trPr>
          <w:trHeight w:val="258"/>
        </w:trPr>
        <w:tc>
          <w:tcPr>
            <w:tcW w:w="1097" w:type="dxa"/>
          </w:tcPr>
          <w:p w14:paraId="59C08915" w14:textId="30F1F189" w:rsidR="005827C7" w:rsidRDefault="005827C7" w:rsidP="00CF2357">
            <w:r>
              <w:t>Week 9</w:t>
            </w:r>
          </w:p>
        </w:tc>
        <w:tc>
          <w:tcPr>
            <w:tcW w:w="2183" w:type="dxa"/>
          </w:tcPr>
          <w:p w14:paraId="2E34DF3E" w14:textId="3B6BF25C" w:rsidR="005827C7" w:rsidRPr="008B37EC" w:rsidRDefault="005827C7" w:rsidP="00CF2357">
            <w:pPr>
              <w:rPr>
                <w:bCs/>
              </w:rPr>
            </w:pPr>
            <w:r w:rsidRPr="00871CA2">
              <w:t>Paxen Skills Tutor</w:t>
            </w:r>
          </w:p>
        </w:tc>
        <w:tc>
          <w:tcPr>
            <w:tcW w:w="3489" w:type="dxa"/>
          </w:tcPr>
          <w:p w14:paraId="60C3B4E0" w14:textId="2836F352" w:rsidR="005827C7" w:rsidRPr="007F71C4" w:rsidRDefault="005827C7" w:rsidP="00CF2357">
            <w:r>
              <w:t>Job Success Chapter 4</w:t>
            </w:r>
          </w:p>
        </w:tc>
      </w:tr>
      <w:tr w:rsidR="005827C7" w14:paraId="1C3B0660" w14:textId="4EFED8CE" w:rsidTr="005827C7">
        <w:trPr>
          <w:trHeight w:val="243"/>
        </w:trPr>
        <w:tc>
          <w:tcPr>
            <w:tcW w:w="1097" w:type="dxa"/>
          </w:tcPr>
          <w:p w14:paraId="072B1909" w14:textId="67BB51B9" w:rsidR="005827C7" w:rsidRDefault="005827C7" w:rsidP="00CF2357">
            <w:r>
              <w:t>Week 10</w:t>
            </w:r>
          </w:p>
        </w:tc>
        <w:tc>
          <w:tcPr>
            <w:tcW w:w="2183" w:type="dxa"/>
          </w:tcPr>
          <w:p w14:paraId="6A2B88E8" w14:textId="4DF9C52D" w:rsidR="005827C7" w:rsidRPr="008B37EC" w:rsidRDefault="005827C7" w:rsidP="00CF2357">
            <w:pPr>
              <w:rPr>
                <w:bCs/>
              </w:rPr>
            </w:pPr>
            <w:r w:rsidRPr="00871CA2">
              <w:t>Paxen Skills Tutor</w:t>
            </w:r>
          </w:p>
        </w:tc>
        <w:tc>
          <w:tcPr>
            <w:tcW w:w="3489" w:type="dxa"/>
          </w:tcPr>
          <w:p w14:paraId="21D0321A" w14:textId="5A28056E" w:rsidR="005827C7" w:rsidRPr="00396A1B" w:rsidRDefault="005827C7" w:rsidP="00CF2357">
            <w:pPr>
              <w:rPr>
                <w:b/>
              </w:rPr>
            </w:pPr>
            <w:r>
              <w:t>Resume Feedback</w:t>
            </w:r>
          </w:p>
        </w:tc>
      </w:tr>
      <w:tr w:rsidR="005827C7" w14:paraId="26718B43" w14:textId="4B1ECC10" w:rsidTr="005827C7">
        <w:trPr>
          <w:trHeight w:val="258"/>
        </w:trPr>
        <w:tc>
          <w:tcPr>
            <w:tcW w:w="1097" w:type="dxa"/>
          </w:tcPr>
          <w:p w14:paraId="1F704B65" w14:textId="2995FA5C" w:rsidR="005827C7" w:rsidRDefault="005827C7" w:rsidP="00CF2357">
            <w:r>
              <w:t>Week 11</w:t>
            </w:r>
          </w:p>
        </w:tc>
        <w:tc>
          <w:tcPr>
            <w:tcW w:w="2183" w:type="dxa"/>
          </w:tcPr>
          <w:p w14:paraId="07F9BBD0" w14:textId="76B32C8F" w:rsidR="005827C7" w:rsidRPr="00487EE8" w:rsidRDefault="005827C7" w:rsidP="00CF2357">
            <w:pPr>
              <w:rPr>
                <w:bCs/>
              </w:rPr>
            </w:pPr>
            <w:r w:rsidRPr="00871CA2">
              <w:t>Paxen Skills Tutor</w:t>
            </w:r>
          </w:p>
        </w:tc>
        <w:tc>
          <w:tcPr>
            <w:tcW w:w="3489" w:type="dxa"/>
          </w:tcPr>
          <w:p w14:paraId="778759A0" w14:textId="642CC92B" w:rsidR="005827C7" w:rsidRPr="007F71C4" w:rsidRDefault="005827C7" w:rsidP="00CF2357">
            <w:r>
              <w:t>Interviewing Techniques</w:t>
            </w:r>
          </w:p>
        </w:tc>
      </w:tr>
      <w:tr w:rsidR="005827C7" w14:paraId="4F35E59B" w14:textId="1E864AD5" w:rsidTr="005827C7">
        <w:trPr>
          <w:trHeight w:val="258"/>
        </w:trPr>
        <w:tc>
          <w:tcPr>
            <w:tcW w:w="1097" w:type="dxa"/>
          </w:tcPr>
          <w:p w14:paraId="6CF8546A" w14:textId="56C880CC" w:rsidR="005827C7" w:rsidRDefault="005827C7" w:rsidP="00CF2357">
            <w:r>
              <w:t>Week 12</w:t>
            </w:r>
          </w:p>
        </w:tc>
        <w:tc>
          <w:tcPr>
            <w:tcW w:w="2183" w:type="dxa"/>
          </w:tcPr>
          <w:p w14:paraId="233E32B0" w14:textId="61B05BCE" w:rsidR="005827C7" w:rsidRPr="008B37EC" w:rsidRDefault="005827C7" w:rsidP="00CF2357">
            <w:pPr>
              <w:rPr>
                <w:bCs/>
              </w:rPr>
            </w:pPr>
            <w:r w:rsidRPr="00871CA2">
              <w:t>Paxen Skills Tutor</w:t>
            </w:r>
          </w:p>
        </w:tc>
        <w:tc>
          <w:tcPr>
            <w:tcW w:w="3489" w:type="dxa"/>
          </w:tcPr>
          <w:p w14:paraId="20F1A306" w14:textId="25D924DD" w:rsidR="005827C7" w:rsidRPr="00396A1B" w:rsidRDefault="005827C7" w:rsidP="00CF2357">
            <w:pPr>
              <w:rPr>
                <w:b/>
              </w:rPr>
            </w:pPr>
            <w:r>
              <w:t>Interviewing Techniques</w:t>
            </w:r>
          </w:p>
        </w:tc>
      </w:tr>
      <w:tr w:rsidR="005827C7" w14:paraId="0C04623A" w14:textId="7107E841" w:rsidTr="005827C7">
        <w:trPr>
          <w:trHeight w:val="258"/>
        </w:trPr>
        <w:tc>
          <w:tcPr>
            <w:tcW w:w="1097" w:type="dxa"/>
          </w:tcPr>
          <w:p w14:paraId="61B6436C" w14:textId="1C67DEC8" w:rsidR="005827C7" w:rsidRDefault="005827C7" w:rsidP="00CF2357">
            <w:r>
              <w:t>Week 13</w:t>
            </w:r>
          </w:p>
        </w:tc>
        <w:tc>
          <w:tcPr>
            <w:tcW w:w="2183" w:type="dxa"/>
          </w:tcPr>
          <w:p w14:paraId="2C697FF4" w14:textId="432467D7" w:rsidR="005827C7" w:rsidRPr="008B37EC" w:rsidRDefault="005827C7" w:rsidP="00CF2357">
            <w:pPr>
              <w:rPr>
                <w:bCs/>
              </w:rPr>
            </w:pPr>
            <w:r w:rsidRPr="00871CA2">
              <w:t>Paxen Skills Tutor</w:t>
            </w:r>
          </w:p>
        </w:tc>
        <w:tc>
          <w:tcPr>
            <w:tcW w:w="3489" w:type="dxa"/>
          </w:tcPr>
          <w:p w14:paraId="576605F7" w14:textId="67C2A0FD" w:rsidR="005827C7" w:rsidRPr="00CF2357" w:rsidRDefault="005827C7" w:rsidP="00CF2357">
            <w:pPr>
              <w:rPr>
                <w:bCs/>
              </w:rPr>
            </w:pPr>
            <w:r>
              <w:rPr>
                <w:bCs/>
              </w:rPr>
              <w:t>Finalized Resumes</w:t>
            </w:r>
          </w:p>
        </w:tc>
      </w:tr>
      <w:tr w:rsidR="005827C7" w14:paraId="5285DE56" w14:textId="7FFFB469" w:rsidTr="005827C7">
        <w:trPr>
          <w:trHeight w:val="258"/>
        </w:trPr>
        <w:tc>
          <w:tcPr>
            <w:tcW w:w="1097" w:type="dxa"/>
          </w:tcPr>
          <w:p w14:paraId="1F3910AE" w14:textId="3B13613E" w:rsidR="005827C7" w:rsidRDefault="005827C7" w:rsidP="00CF2357">
            <w:r>
              <w:t>Week 14</w:t>
            </w:r>
          </w:p>
        </w:tc>
        <w:tc>
          <w:tcPr>
            <w:tcW w:w="2183" w:type="dxa"/>
          </w:tcPr>
          <w:p w14:paraId="52BD0C7F" w14:textId="195D5C9E" w:rsidR="005827C7" w:rsidRPr="007F71C4" w:rsidRDefault="005827C7" w:rsidP="00CF2357">
            <w:r w:rsidRPr="00871CA2">
              <w:t>Paxen Skills Tutor</w:t>
            </w:r>
          </w:p>
        </w:tc>
        <w:tc>
          <w:tcPr>
            <w:tcW w:w="3489" w:type="dxa"/>
          </w:tcPr>
          <w:p w14:paraId="0FB91EA0" w14:textId="1A0D05AC" w:rsidR="005827C7" w:rsidRPr="007F71C4" w:rsidRDefault="005827C7" w:rsidP="00CF2357">
            <w:r>
              <w:t>Round Robin Mock Interviews</w:t>
            </w:r>
          </w:p>
        </w:tc>
      </w:tr>
      <w:tr w:rsidR="005827C7" w14:paraId="0E281604" w14:textId="4BD8AAFA" w:rsidTr="005827C7">
        <w:trPr>
          <w:trHeight w:val="258"/>
        </w:trPr>
        <w:tc>
          <w:tcPr>
            <w:tcW w:w="1097" w:type="dxa"/>
          </w:tcPr>
          <w:p w14:paraId="74AF657A" w14:textId="5519BF59" w:rsidR="005827C7" w:rsidRDefault="005827C7" w:rsidP="00CF2357">
            <w:r>
              <w:t>Week 15</w:t>
            </w:r>
          </w:p>
        </w:tc>
        <w:tc>
          <w:tcPr>
            <w:tcW w:w="2183" w:type="dxa"/>
          </w:tcPr>
          <w:p w14:paraId="2CD0B8FF" w14:textId="5B6541F2" w:rsidR="005827C7" w:rsidRPr="009D33D3" w:rsidRDefault="005827C7" w:rsidP="00CF2357">
            <w:pPr>
              <w:rPr>
                <w:bCs/>
              </w:rPr>
            </w:pPr>
            <w:r w:rsidRPr="00871CA2">
              <w:t>Paxen Skills Tutor</w:t>
            </w:r>
          </w:p>
        </w:tc>
        <w:tc>
          <w:tcPr>
            <w:tcW w:w="3489" w:type="dxa"/>
          </w:tcPr>
          <w:p w14:paraId="52242444" w14:textId="596FEF7F" w:rsidR="005827C7" w:rsidRPr="00396A1B" w:rsidRDefault="005827C7" w:rsidP="00CF2357">
            <w:pPr>
              <w:rPr>
                <w:b/>
              </w:rPr>
            </w:pPr>
            <w:r>
              <w:t>Round Robin Mock Interviews</w:t>
            </w:r>
          </w:p>
        </w:tc>
      </w:tr>
      <w:tr w:rsidR="005827C7" w14:paraId="712518DB" w14:textId="4F9030AD" w:rsidTr="005827C7">
        <w:trPr>
          <w:trHeight w:val="243"/>
        </w:trPr>
        <w:tc>
          <w:tcPr>
            <w:tcW w:w="1097" w:type="dxa"/>
          </w:tcPr>
          <w:p w14:paraId="32E1593E" w14:textId="5F266D9B" w:rsidR="005827C7" w:rsidRDefault="005827C7" w:rsidP="00CF2357">
            <w:r>
              <w:t>Week 16</w:t>
            </w:r>
          </w:p>
        </w:tc>
        <w:tc>
          <w:tcPr>
            <w:tcW w:w="2183" w:type="dxa"/>
          </w:tcPr>
          <w:p w14:paraId="1C4695BA" w14:textId="4D80B999" w:rsidR="005827C7" w:rsidRPr="009D33D3" w:rsidRDefault="005827C7" w:rsidP="00CF2357">
            <w:pPr>
              <w:rPr>
                <w:bCs/>
              </w:rPr>
            </w:pPr>
            <w:r w:rsidRPr="00871CA2">
              <w:t>Paxen Skills Tutor</w:t>
            </w:r>
          </w:p>
        </w:tc>
        <w:tc>
          <w:tcPr>
            <w:tcW w:w="3489" w:type="dxa"/>
          </w:tcPr>
          <w:p w14:paraId="69A82CDE" w14:textId="20925BA9" w:rsidR="005827C7" w:rsidRPr="00396A1B" w:rsidRDefault="005827C7" w:rsidP="00CF2357">
            <w:pPr>
              <w:rPr>
                <w:b/>
              </w:rPr>
            </w:pPr>
            <w:r>
              <w:t>Post Testing; Exit Materials</w:t>
            </w:r>
          </w:p>
        </w:tc>
      </w:tr>
    </w:tbl>
    <w:p w14:paraId="35455A7B" w14:textId="77777777" w:rsidR="007F71C4" w:rsidRDefault="007F71C4" w:rsidP="00E80286">
      <w:pPr>
        <w:rPr>
          <w:b/>
        </w:rPr>
      </w:pPr>
    </w:p>
    <w:p w14:paraId="4B07E657" w14:textId="42DD0CEB" w:rsidR="00E80286" w:rsidRPr="00D35556" w:rsidRDefault="00AA0CE0" w:rsidP="00E80286">
      <w:pPr>
        <w:rPr>
          <w:b/>
          <w:sz w:val="22"/>
          <w:szCs w:val="22"/>
        </w:rPr>
      </w:pPr>
      <w:r w:rsidRPr="00D35556">
        <w:rPr>
          <w:b/>
          <w:sz w:val="22"/>
          <w:szCs w:val="22"/>
        </w:rPr>
        <w:t>A</w:t>
      </w:r>
      <w:r w:rsidR="002A065F" w:rsidRPr="00D35556">
        <w:rPr>
          <w:b/>
          <w:sz w:val="22"/>
          <w:szCs w:val="22"/>
        </w:rPr>
        <w:t>ttendance</w:t>
      </w:r>
      <w:r w:rsidRPr="00D35556">
        <w:rPr>
          <w:b/>
          <w:sz w:val="22"/>
          <w:szCs w:val="22"/>
        </w:rPr>
        <w:t xml:space="preserve"> Policy: </w:t>
      </w:r>
    </w:p>
    <w:p w14:paraId="091C80E2" w14:textId="73E496E1" w:rsidR="00382B98" w:rsidRPr="00D35556" w:rsidRDefault="00382B98" w:rsidP="00382B98">
      <w:pPr>
        <w:rPr>
          <w:sz w:val="22"/>
          <w:szCs w:val="22"/>
        </w:rPr>
      </w:pPr>
      <w:r w:rsidRPr="00D35556">
        <w:rPr>
          <w:sz w:val="22"/>
          <w:szCs w:val="22"/>
        </w:rPr>
        <w:t xml:space="preserve">All students are required to </w:t>
      </w:r>
      <w:r w:rsidR="008529B5" w:rsidRPr="00D35556">
        <w:rPr>
          <w:sz w:val="22"/>
          <w:szCs w:val="22"/>
        </w:rPr>
        <w:t xml:space="preserve">attend </w:t>
      </w:r>
      <w:r w:rsidR="00D35556" w:rsidRPr="00D35556">
        <w:rPr>
          <w:sz w:val="22"/>
          <w:szCs w:val="22"/>
        </w:rPr>
        <w:t>class.  See IET Allied Health program requirements that are specific to each program.</w:t>
      </w:r>
    </w:p>
    <w:p w14:paraId="1E70CCB6" w14:textId="77777777" w:rsidR="00852BB6" w:rsidRPr="00D35556" w:rsidRDefault="00852BB6" w:rsidP="00382B98">
      <w:pPr>
        <w:rPr>
          <w:b/>
          <w:sz w:val="22"/>
          <w:szCs w:val="22"/>
        </w:rPr>
      </w:pPr>
    </w:p>
    <w:p w14:paraId="17A1FEDC" w14:textId="1ED64DBB" w:rsidR="00937284" w:rsidRPr="00D35556" w:rsidRDefault="00E00E50" w:rsidP="00382B98">
      <w:pPr>
        <w:rPr>
          <w:b/>
          <w:sz w:val="22"/>
          <w:szCs w:val="22"/>
        </w:rPr>
      </w:pPr>
      <w:r w:rsidRPr="00D35556">
        <w:rPr>
          <w:b/>
          <w:sz w:val="22"/>
          <w:szCs w:val="22"/>
        </w:rPr>
        <w:t>Missed Instruction</w:t>
      </w:r>
      <w:r w:rsidR="00BE3F33" w:rsidRPr="00D35556">
        <w:rPr>
          <w:b/>
          <w:sz w:val="22"/>
          <w:szCs w:val="22"/>
        </w:rPr>
        <w:t>:</w:t>
      </w:r>
    </w:p>
    <w:p w14:paraId="3CBB0C99" w14:textId="0FDB5B43" w:rsidR="00937284" w:rsidRPr="00D35556" w:rsidRDefault="00E00E50" w:rsidP="00382B98">
      <w:pPr>
        <w:rPr>
          <w:b/>
          <w:sz w:val="22"/>
          <w:szCs w:val="22"/>
        </w:rPr>
      </w:pPr>
      <w:r w:rsidRPr="00D35556">
        <w:rPr>
          <w:sz w:val="22"/>
          <w:szCs w:val="22"/>
        </w:rPr>
        <w:t>When a student</w:t>
      </w:r>
      <w:r w:rsidR="00937284" w:rsidRPr="00D35556">
        <w:rPr>
          <w:sz w:val="22"/>
          <w:szCs w:val="22"/>
        </w:rPr>
        <w:t xml:space="preserve"> miss</w:t>
      </w:r>
      <w:r w:rsidRPr="00D35556">
        <w:rPr>
          <w:sz w:val="22"/>
          <w:szCs w:val="22"/>
        </w:rPr>
        <w:t>es</w:t>
      </w:r>
      <w:r w:rsidR="00937284" w:rsidRPr="00D35556">
        <w:rPr>
          <w:sz w:val="22"/>
          <w:szCs w:val="22"/>
        </w:rPr>
        <w:t xml:space="preserve"> a day of instruction, he or she </w:t>
      </w:r>
      <w:r w:rsidR="00D35556" w:rsidRPr="00D35556">
        <w:rPr>
          <w:sz w:val="22"/>
          <w:szCs w:val="22"/>
        </w:rPr>
        <w:t xml:space="preserve">may </w:t>
      </w:r>
      <w:r w:rsidR="008529B5" w:rsidRPr="00D35556">
        <w:rPr>
          <w:sz w:val="22"/>
          <w:szCs w:val="22"/>
        </w:rPr>
        <w:t>make up the instruction missed on another day of the week if the instructor can accommodate the student. It is the student’s responsibility to contact the instructor and make these arrangements.</w:t>
      </w:r>
    </w:p>
    <w:p w14:paraId="6EDF18C7" w14:textId="77777777" w:rsidR="001A471F" w:rsidRPr="00D35556" w:rsidRDefault="001A471F" w:rsidP="009F559B">
      <w:pPr>
        <w:autoSpaceDE w:val="0"/>
        <w:autoSpaceDN w:val="0"/>
        <w:adjustRightInd w:val="0"/>
        <w:rPr>
          <w:rFonts w:eastAsia="Times New Roman" w:cstheme="minorHAnsi"/>
          <w:b/>
          <w:bCs/>
          <w:color w:val="000000"/>
          <w:sz w:val="22"/>
          <w:szCs w:val="22"/>
        </w:rPr>
      </w:pPr>
    </w:p>
    <w:p w14:paraId="7FC68A44" w14:textId="77777777" w:rsidR="009F559B" w:rsidRPr="00D35556" w:rsidRDefault="009F559B" w:rsidP="009F559B">
      <w:pPr>
        <w:autoSpaceDE w:val="0"/>
        <w:autoSpaceDN w:val="0"/>
        <w:adjustRightInd w:val="0"/>
        <w:rPr>
          <w:rFonts w:eastAsia="Times New Roman" w:cstheme="minorHAnsi"/>
          <w:color w:val="000000"/>
          <w:sz w:val="22"/>
          <w:szCs w:val="22"/>
        </w:rPr>
      </w:pPr>
      <w:r w:rsidRPr="00D35556">
        <w:rPr>
          <w:rFonts w:eastAsia="Times New Roman" w:cstheme="minorHAnsi"/>
          <w:b/>
          <w:bCs/>
          <w:color w:val="000000"/>
          <w:sz w:val="22"/>
          <w:szCs w:val="22"/>
        </w:rPr>
        <w:t>Disability Act Statement</w:t>
      </w:r>
      <w:r w:rsidRPr="00D35556">
        <w:rPr>
          <w:rFonts w:eastAsia="Times New Roman" w:cstheme="minorHAnsi"/>
          <w:b/>
          <w:color w:val="000000"/>
          <w:sz w:val="22"/>
          <w:szCs w:val="22"/>
        </w:rPr>
        <w:t>:</w:t>
      </w:r>
      <w:r w:rsidRPr="00D35556">
        <w:rPr>
          <w:rFonts w:eastAsia="Times New Roman" w:cstheme="minorHAnsi"/>
          <w:color w:val="000000"/>
          <w:sz w:val="22"/>
          <w:szCs w:val="22"/>
        </w:rPr>
        <w:t xml:space="preserve">  </w:t>
      </w:r>
    </w:p>
    <w:p w14:paraId="41E4CFFE" w14:textId="24CA74B2" w:rsidR="00987F8A" w:rsidRPr="00D35556" w:rsidRDefault="00AE1445" w:rsidP="009F559B">
      <w:pPr>
        <w:autoSpaceDE w:val="0"/>
        <w:autoSpaceDN w:val="0"/>
        <w:adjustRightInd w:val="0"/>
        <w:rPr>
          <w:rFonts w:ascii="Times New Roman" w:eastAsia="Times New Roman" w:hAnsi="Times New Roman" w:cs="Times New Roman"/>
          <w:sz w:val="22"/>
          <w:szCs w:val="22"/>
        </w:rPr>
      </w:pPr>
      <w:r w:rsidRPr="00D35556">
        <w:rPr>
          <w:rFonts w:ascii="Times New Roman" w:eastAsia="Times New Roman" w:hAnsi="Times New Roman" w:cs="Times New Roman"/>
          <w:sz w:val="22"/>
          <w:szCs w:val="22"/>
        </w:rPr>
        <w:t>Texarkana</w:t>
      </w:r>
      <w:r w:rsidR="000E660B" w:rsidRPr="00D35556">
        <w:rPr>
          <w:rFonts w:ascii="Times New Roman" w:eastAsia="Times New Roman" w:hAnsi="Times New Roman" w:cs="Times New Roman"/>
          <w:sz w:val="22"/>
          <w:szCs w:val="22"/>
        </w:rPr>
        <w:t xml:space="preserve"> Adult Education and Literacy complies with all provisions of the Americans with Disabilities Act and makes reasonable accommodations upon request. </w:t>
      </w:r>
      <w:r w:rsidR="00FF2D95" w:rsidRPr="00D35556">
        <w:rPr>
          <w:rFonts w:ascii="Times New Roman" w:eastAsia="Times New Roman" w:hAnsi="Times New Roman" w:cs="Times New Roman"/>
          <w:sz w:val="22"/>
          <w:szCs w:val="22"/>
        </w:rPr>
        <w:t>The student is responsible for providing</w:t>
      </w:r>
      <w:r w:rsidR="00A677D9" w:rsidRPr="00D35556">
        <w:rPr>
          <w:rFonts w:ascii="Times New Roman" w:eastAsia="Times New Roman" w:hAnsi="Times New Roman" w:cs="Times New Roman"/>
          <w:sz w:val="22"/>
          <w:szCs w:val="22"/>
        </w:rPr>
        <w:t xml:space="preserve"> appropriate documentation for accommodations</w:t>
      </w:r>
      <w:r w:rsidR="00FF2D95" w:rsidRPr="00D35556">
        <w:rPr>
          <w:rFonts w:ascii="Times New Roman" w:eastAsia="Times New Roman" w:hAnsi="Times New Roman" w:cs="Times New Roman"/>
          <w:sz w:val="22"/>
          <w:szCs w:val="22"/>
        </w:rPr>
        <w:t xml:space="preserve"> and making arrangements with the testing program and site.</w:t>
      </w:r>
    </w:p>
    <w:p w14:paraId="020C176C" w14:textId="77777777" w:rsidR="00987F8A" w:rsidRPr="00D35556" w:rsidRDefault="002A065F" w:rsidP="00987F8A">
      <w:pPr>
        <w:rPr>
          <w:rFonts w:ascii="Times New Roman" w:hAnsi="Times New Roman" w:cs="Times New Roman"/>
          <w:sz w:val="22"/>
          <w:szCs w:val="22"/>
        </w:rPr>
      </w:pPr>
      <w:r w:rsidRPr="00D35556">
        <w:rPr>
          <w:rFonts w:ascii="Times New Roman" w:hAnsi="Times New Roman" w:cs="Times New Roman"/>
          <w:b/>
          <w:sz w:val="22"/>
          <w:szCs w:val="22"/>
        </w:rPr>
        <w:t>Class Protocol</w:t>
      </w:r>
      <w:r w:rsidR="00987F8A" w:rsidRPr="00D35556">
        <w:rPr>
          <w:rFonts w:ascii="Times New Roman" w:hAnsi="Times New Roman" w:cs="Times New Roman"/>
          <w:b/>
          <w:sz w:val="22"/>
          <w:szCs w:val="22"/>
        </w:rPr>
        <w:t>:</w:t>
      </w:r>
      <w:r w:rsidR="00987F8A" w:rsidRPr="00D35556">
        <w:rPr>
          <w:rFonts w:ascii="Times New Roman" w:hAnsi="Times New Roman" w:cs="Times New Roman"/>
          <w:sz w:val="22"/>
          <w:szCs w:val="22"/>
        </w:rPr>
        <w:t xml:space="preserve">  </w:t>
      </w:r>
    </w:p>
    <w:p w14:paraId="24EB3D0A"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t>Students should be prepared to work, listen, participate, and complete assignments each day in class.</w:t>
      </w:r>
    </w:p>
    <w:p w14:paraId="6F9161F4" w14:textId="41542766" w:rsidR="00685166" w:rsidRPr="00D35556" w:rsidRDefault="00685166" w:rsidP="00685166">
      <w:pPr>
        <w:pStyle w:val="ListParagraph"/>
        <w:numPr>
          <w:ilvl w:val="0"/>
          <w:numId w:val="14"/>
        </w:numPr>
        <w:spacing w:after="200" w:line="276" w:lineRule="auto"/>
        <w:rPr>
          <w:sz w:val="22"/>
          <w:szCs w:val="22"/>
        </w:rPr>
      </w:pPr>
      <w:r w:rsidRPr="00D35556">
        <w:rPr>
          <w:sz w:val="22"/>
          <w:szCs w:val="22"/>
        </w:rPr>
        <w:t>Cell phones must be on mute or vibrate and out of sight in the classroom.  Cell phones may NEVER be out during testing. If an emergency situation exists</w:t>
      </w:r>
      <w:r w:rsidR="00C27B66" w:rsidRPr="00D35556">
        <w:rPr>
          <w:sz w:val="22"/>
          <w:szCs w:val="22"/>
        </w:rPr>
        <w:t>,</w:t>
      </w:r>
      <w:r w:rsidRPr="00D35556">
        <w:rPr>
          <w:sz w:val="22"/>
          <w:szCs w:val="22"/>
        </w:rPr>
        <w:t xml:space="preserve"> please see the instructor and ask permission before leaving the classroom to use the phone. </w:t>
      </w:r>
    </w:p>
    <w:p w14:paraId="3767BCC3"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t>Students are not allowed to listen to music via headphones during class. Headphones may be used to listen to videos while working on academic work, but headphone use is not allowed during testing.</w:t>
      </w:r>
    </w:p>
    <w:p w14:paraId="21C146B4"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t>Students are not allowed to have their head down and to be inattentive during class.</w:t>
      </w:r>
    </w:p>
    <w:p w14:paraId="0EC23445"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lastRenderedPageBreak/>
        <w:t>Students are not allowed to use a personal computer or other devices during class without permission from the instructor.</w:t>
      </w:r>
    </w:p>
    <w:p w14:paraId="4B5BFC7A"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t>Students are not allowed to bring children to class.</w:t>
      </w:r>
    </w:p>
    <w:p w14:paraId="22F1C41E" w14:textId="43A10CDF" w:rsidR="00685166" w:rsidRPr="00D35556" w:rsidRDefault="00685166" w:rsidP="00685166">
      <w:pPr>
        <w:pStyle w:val="ListParagraph"/>
        <w:numPr>
          <w:ilvl w:val="0"/>
          <w:numId w:val="14"/>
        </w:numPr>
        <w:spacing w:after="200" w:line="276" w:lineRule="auto"/>
        <w:rPr>
          <w:sz w:val="22"/>
          <w:szCs w:val="22"/>
        </w:rPr>
      </w:pPr>
      <w:r w:rsidRPr="00D35556">
        <w:rPr>
          <w:sz w:val="22"/>
          <w:szCs w:val="22"/>
        </w:rPr>
        <w:t xml:space="preserve">There will be a </w:t>
      </w:r>
      <w:r w:rsidR="00FC38A2" w:rsidRPr="00D35556">
        <w:rPr>
          <w:sz w:val="22"/>
          <w:szCs w:val="22"/>
        </w:rPr>
        <w:t>zero-tolerance</w:t>
      </w:r>
      <w:r w:rsidRPr="00D35556">
        <w:rPr>
          <w:sz w:val="22"/>
          <w:szCs w:val="22"/>
        </w:rPr>
        <w:t xml:space="preserve"> policy for any behavior that is disruptive of classroom learning.  This includes any vulgar language or rude/disrespectful behavior toward the instructor, staff, director, or other students in the class.  The student will be asked to leave the classroom.</w:t>
      </w:r>
    </w:p>
    <w:p w14:paraId="2FFD66AD" w14:textId="33C0830B" w:rsidR="00685166" w:rsidRPr="00D35556" w:rsidRDefault="00685166" w:rsidP="00685166">
      <w:pPr>
        <w:pStyle w:val="ListParagraph"/>
        <w:numPr>
          <w:ilvl w:val="0"/>
          <w:numId w:val="14"/>
        </w:numPr>
        <w:spacing w:after="200" w:line="276" w:lineRule="auto"/>
        <w:rPr>
          <w:sz w:val="22"/>
          <w:szCs w:val="22"/>
        </w:rPr>
      </w:pPr>
      <w:r w:rsidRPr="00D35556">
        <w:rPr>
          <w:sz w:val="22"/>
          <w:szCs w:val="22"/>
        </w:rPr>
        <w:t xml:space="preserve">Students should not leave the classroom without permission. The instructor will dismiss the class. </w:t>
      </w:r>
      <w:r w:rsidR="00D35556" w:rsidRPr="00D35556">
        <w:rPr>
          <w:sz w:val="22"/>
          <w:szCs w:val="22"/>
        </w:rPr>
        <w:t>A brief, 5-minute bathroom break will be allowed at 2:00 p.m.</w:t>
      </w:r>
    </w:p>
    <w:p w14:paraId="2758C208"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t>Only drinks with lids will be allowed in the classroom.  Students may have a snack, not a meal, if eating it does not cause a classroom disruption. Also, food and drink should not be near computers. Drink and snack machines are provided in the inner hallway, and students must dispose of their trash.</w:t>
      </w:r>
    </w:p>
    <w:p w14:paraId="131875D1"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t>Students must park in areas not designated as faculty or handicap and must have a parking permit.</w:t>
      </w:r>
    </w:p>
    <w:p w14:paraId="2C6C7C4A"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t>Smoking is not allowed on school property, and students may be ticketed if caught smoking on campus.</w:t>
      </w:r>
    </w:p>
    <w:p w14:paraId="58E8E08C"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t>Loitering is not allowed on campus.</w:t>
      </w:r>
    </w:p>
    <w:p w14:paraId="78FB4781"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t>Students are expected to attend class every day, arrive on time, and stay for the entire class period.</w:t>
      </w:r>
      <w:r w:rsidRPr="00D35556">
        <w:rPr>
          <w:b/>
          <w:sz w:val="22"/>
          <w:szCs w:val="22"/>
        </w:rPr>
        <w:t xml:space="preserve"> (SEE ATTENDANCE POLICY).</w:t>
      </w:r>
    </w:p>
    <w:p w14:paraId="5AF3083D" w14:textId="63AA7E6E" w:rsidR="00685166" w:rsidRPr="00D35556" w:rsidRDefault="00685166" w:rsidP="00685166">
      <w:pPr>
        <w:pStyle w:val="ListParagraph"/>
        <w:numPr>
          <w:ilvl w:val="0"/>
          <w:numId w:val="14"/>
        </w:numPr>
        <w:spacing w:after="200" w:line="276" w:lineRule="auto"/>
        <w:rPr>
          <w:sz w:val="22"/>
          <w:szCs w:val="22"/>
        </w:rPr>
      </w:pPr>
      <w:r w:rsidRPr="00D35556">
        <w:rPr>
          <w:sz w:val="22"/>
          <w:szCs w:val="22"/>
        </w:rPr>
        <w:t xml:space="preserve">Students must commit to attending </w:t>
      </w:r>
      <w:r w:rsidR="00D35556" w:rsidRPr="00D35556">
        <w:rPr>
          <w:sz w:val="22"/>
          <w:szCs w:val="22"/>
        </w:rPr>
        <w:t>class as outlined in IET Allied Health Course objectives.</w:t>
      </w:r>
    </w:p>
    <w:p w14:paraId="388FE70D" w14:textId="77777777" w:rsidR="00685166" w:rsidRPr="00D35556" w:rsidRDefault="00685166" w:rsidP="00685166">
      <w:pPr>
        <w:pStyle w:val="ListParagraph"/>
        <w:numPr>
          <w:ilvl w:val="0"/>
          <w:numId w:val="14"/>
        </w:numPr>
        <w:spacing w:after="200" w:line="276" w:lineRule="auto"/>
        <w:rPr>
          <w:sz w:val="22"/>
          <w:szCs w:val="22"/>
        </w:rPr>
      </w:pPr>
      <w:r w:rsidRPr="00D35556">
        <w:rPr>
          <w:sz w:val="22"/>
          <w:szCs w:val="22"/>
        </w:rPr>
        <w:t>Students must sign the Sign-in Sheet when they arrive and sign out when they leave for documentation of attendance.</w:t>
      </w:r>
    </w:p>
    <w:p w14:paraId="039F9DDE" w14:textId="77777777" w:rsidR="00685166" w:rsidRPr="00D35556" w:rsidRDefault="00685166" w:rsidP="00685166">
      <w:pPr>
        <w:rPr>
          <w:b/>
          <w:i/>
          <w:sz w:val="22"/>
          <w:szCs w:val="22"/>
        </w:rPr>
      </w:pPr>
      <w:r w:rsidRPr="00D35556">
        <w:rPr>
          <w:b/>
          <w:i/>
          <w:sz w:val="22"/>
          <w:szCs w:val="22"/>
        </w:rPr>
        <w:t xml:space="preserve">Students must follow the rules, regulations, and policies of the Texarkana College Student Catalog. </w:t>
      </w:r>
    </w:p>
    <w:p w14:paraId="1D77ED58" w14:textId="77777777" w:rsidR="00685166" w:rsidRPr="00D35556" w:rsidRDefault="00685166" w:rsidP="00685166">
      <w:pPr>
        <w:pStyle w:val="ListParagraph"/>
        <w:rPr>
          <w:b/>
          <w:sz w:val="22"/>
          <w:szCs w:val="22"/>
        </w:rPr>
      </w:pPr>
    </w:p>
    <w:p w14:paraId="1CD91C71" w14:textId="77777777" w:rsidR="00954D6E" w:rsidRPr="00D35556" w:rsidRDefault="00954D6E" w:rsidP="00954D6E">
      <w:pPr>
        <w:rPr>
          <w:rFonts w:ascii="Times New Roman" w:hAnsi="Times New Roman" w:cs="Times New Roman"/>
          <w:sz w:val="22"/>
          <w:szCs w:val="22"/>
        </w:rPr>
      </w:pPr>
      <w:r w:rsidRPr="00D35556">
        <w:rPr>
          <w:b/>
          <w:sz w:val="22"/>
          <w:szCs w:val="22"/>
        </w:rPr>
        <w:t>The AEL program reserves the right to refuse services to any student, and after three docu</w:t>
      </w:r>
      <w:r w:rsidR="00685166" w:rsidRPr="00D35556">
        <w:rPr>
          <w:b/>
          <w:sz w:val="22"/>
          <w:szCs w:val="22"/>
        </w:rPr>
        <w:t>mented infractions of rules 1-15</w:t>
      </w:r>
      <w:r w:rsidRPr="00D35556">
        <w:rPr>
          <w:b/>
          <w:sz w:val="22"/>
          <w:szCs w:val="22"/>
        </w:rPr>
        <w:t xml:space="preserve"> a student can be permanently removed from the program.</w:t>
      </w:r>
      <w:r w:rsidR="00221180" w:rsidRPr="00D35556">
        <w:rPr>
          <w:b/>
          <w:sz w:val="22"/>
          <w:szCs w:val="22"/>
        </w:rPr>
        <w:t xml:space="preserve"> Students may also be referred to Robert Jones, Dean of Students.</w:t>
      </w:r>
    </w:p>
    <w:p w14:paraId="5024DBDD" w14:textId="77777777" w:rsidR="00680995" w:rsidRPr="00D35556" w:rsidRDefault="00680995" w:rsidP="00987F8A">
      <w:pPr>
        <w:ind w:firstLine="360"/>
        <w:rPr>
          <w:rFonts w:ascii="Times New Roman" w:hAnsi="Times New Roman" w:cs="Times New Roman"/>
          <w:sz w:val="22"/>
          <w:szCs w:val="22"/>
        </w:rPr>
      </w:pPr>
    </w:p>
    <w:p w14:paraId="31138BB2" w14:textId="77777777" w:rsidR="00680995" w:rsidRPr="00D35556" w:rsidRDefault="00680995" w:rsidP="00987F8A">
      <w:pPr>
        <w:ind w:firstLine="360"/>
        <w:rPr>
          <w:rFonts w:ascii="Times New Roman" w:hAnsi="Times New Roman" w:cs="Times New Roman"/>
          <w:b/>
          <w:sz w:val="22"/>
          <w:szCs w:val="22"/>
        </w:rPr>
      </w:pPr>
      <w:r w:rsidRPr="00D35556">
        <w:rPr>
          <w:rFonts w:ascii="Times New Roman" w:hAnsi="Times New Roman" w:cs="Times New Roman"/>
          <w:b/>
          <w:sz w:val="22"/>
          <w:szCs w:val="22"/>
        </w:rPr>
        <w:t>Immediate expulsion will result if any of the following occurs:</w:t>
      </w:r>
    </w:p>
    <w:p w14:paraId="55E30068" w14:textId="77777777" w:rsidR="00680995" w:rsidRPr="00D35556" w:rsidRDefault="00680995" w:rsidP="00680995">
      <w:pPr>
        <w:pStyle w:val="ListParagraph"/>
        <w:numPr>
          <w:ilvl w:val="0"/>
          <w:numId w:val="11"/>
        </w:numPr>
        <w:rPr>
          <w:rFonts w:ascii="Times New Roman" w:hAnsi="Times New Roman" w:cs="Times New Roman"/>
          <w:b/>
          <w:sz w:val="22"/>
          <w:szCs w:val="22"/>
        </w:rPr>
      </w:pPr>
      <w:r w:rsidRPr="00D35556">
        <w:rPr>
          <w:rFonts w:ascii="Times New Roman" w:hAnsi="Times New Roman" w:cs="Times New Roman"/>
          <w:b/>
          <w:sz w:val="22"/>
          <w:szCs w:val="22"/>
        </w:rPr>
        <w:t>Possession of a weapon</w:t>
      </w:r>
    </w:p>
    <w:p w14:paraId="00938055" w14:textId="77777777" w:rsidR="00680995" w:rsidRPr="00D35556" w:rsidRDefault="00680995" w:rsidP="00680995">
      <w:pPr>
        <w:pStyle w:val="ListParagraph"/>
        <w:numPr>
          <w:ilvl w:val="0"/>
          <w:numId w:val="11"/>
        </w:numPr>
        <w:rPr>
          <w:rFonts w:ascii="Times New Roman" w:hAnsi="Times New Roman" w:cs="Times New Roman"/>
          <w:b/>
          <w:sz w:val="22"/>
          <w:szCs w:val="22"/>
        </w:rPr>
      </w:pPr>
      <w:r w:rsidRPr="00D35556">
        <w:rPr>
          <w:rFonts w:ascii="Times New Roman" w:hAnsi="Times New Roman" w:cs="Times New Roman"/>
          <w:b/>
          <w:sz w:val="22"/>
          <w:szCs w:val="22"/>
        </w:rPr>
        <w:t>Altercations</w:t>
      </w:r>
    </w:p>
    <w:p w14:paraId="35AEFB98" w14:textId="77777777" w:rsidR="00680995" w:rsidRPr="00D35556" w:rsidRDefault="00680995" w:rsidP="00680995">
      <w:pPr>
        <w:pStyle w:val="ListParagraph"/>
        <w:numPr>
          <w:ilvl w:val="0"/>
          <w:numId w:val="11"/>
        </w:numPr>
        <w:rPr>
          <w:rFonts w:ascii="Times New Roman" w:hAnsi="Times New Roman" w:cs="Times New Roman"/>
          <w:b/>
          <w:sz w:val="22"/>
          <w:szCs w:val="22"/>
        </w:rPr>
      </w:pPr>
      <w:r w:rsidRPr="00D35556">
        <w:rPr>
          <w:rFonts w:ascii="Times New Roman" w:hAnsi="Times New Roman" w:cs="Times New Roman"/>
          <w:b/>
          <w:sz w:val="22"/>
          <w:szCs w:val="22"/>
        </w:rPr>
        <w:t>Under the influence of any drug or alcohol</w:t>
      </w:r>
    </w:p>
    <w:p w14:paraId="14F6D156" w14:textId="77777777" w:rsidR="00680995" w:rsidRPr="00D35556" w:rsidRDefault="00680995" w:rsidP="00680995">
      <w:pPr>
        <w:ind w:firstLine="360"/>
        <w:rPr>
          <w:rFonts w:ascii="Times New Roman" w:hAnsi="Times New Roman" w:cs="Times New Roman"/>
          <w:sz w:val="22"/>
          <w:szCs w:val="22"/>
        </w:rPr>
      </w:pPr>
    </w:p>
    <w:p w14:paraId="5BC98A63" w14:textId="77777777" w:rsidR="00453DFC" w:rsidRPr="00D35556" w:rsidRDefault="00453DFC" w:rsidP="00453DFC">
      <w:pPr>
        <w:rPr>
          <w:b/>
          <w:sz w:val="22"/>
          <w:szCs w:val="22"/>
        </w:rPr>
      </w:pPr>
      <w:r w:rsidRPr="00D35556">
        <w:rPr>
          <w:b/>
          <w:sz w:val="22"/>
          <w:szCs w:val="22"/>
        </w:rPr>
        <w:t>Campus Safety:</w:t>
      </w:r>
    </w:p>
    <w:p w14:paraId="5DCED001" w14:textId="77777777" w:rsidR="0000205A" w:rsidRPr="00D35556" w:rsidRDefault="0000205A" w:rsidP="00453DFC">
      <w:pPr>
        <w:rPr>
          <w:sz w:val="22"/>
          <w:szCs w:val="22"/>
        </w:rPr>
      </w:pPr>
      <w:r w:rsidRPr="00D35556">
        <w:rPr>
          <w:sz w:val="22"/>
          <w:szCs w:val="22"/>
        </w:rPr>
        <w:t>In case of any emergency, the TC Campus Police telephone number is 903 798 3330.</w:t>
      </w:r>
    </w:p>
    <w:p w14:paraId="6634703D" w14:textId="4647665B" w:rsidR="0000205A" w:rsidRPr="00D35556" w:rsidRDefault="0000205A" w:rsidP="00A06D95">
      <w:pPr>
        <w:rPr>
          <w:sz w:val="22"/>
          <w:szCs w:val="22"/>
        </w:rPr>
      </w:pPr>
      <w:r w:rsidRPr="00D35556">
        <w:rPr>
          <w:sz w:val="22"/>
          <w:szCs w:val="22"/>
        </w:rPr>
        <w:t>Surveillance cameras are in use at all times.</w:t>
      </w:r>
      <w:r w:rsidR="00D35556" w:rsidRPr="00D35556">
        <w:rPr>
          <w:sz w:val="22"/>
          <w:szCs w:val="22"/>
        </w:rPr>
        <w:t xml:space="preserve">  </w:t>
      </w:r>
      <w:r w:rsidR="00A06D95" w:rsidRPr="00D35556">
        <w:rPr>
          <w:rFonts w:ascii="Times New Roman" w:hAnsi="Times New Roman" w:cs="Times New Roman"/>
          <w:sz w:val="22"/>
          <w:szCs w:val="22"/>
        </w:rPr>
        <w:t>Doors are locked at all times, and students must ring the doorbell to be allowed into the building.  Only staff members are allowed to open the doors for students or visitors.</w:t>
      </w:r>
    </w:p>
    <w:p w14:paraId="04C2BFC3" w14:textId="77777777" w:rsidR="00966B70" w:rsidRPr="00D35556" w:rsidRDefault="00966B70" w:rsidP="00966B70">
      <w:pPr>
        <w:rPr>
          <w:rFonts w:ascii="Times New Roman" w:hAnsi="Times New Roman" w:cs="Times New Roman"/>
          <w:sz w:val="22"/>
          <w:szCs w:val="22"/>
        </w:rPr>
      </w:pPr>
    </w:p>
    <w:p w14:paraId="3E434906" w14:textId="77777777" w:rsidR="00966B70" w:rsidRPr="00D35556" w:rsidRDefault="00966B70" w:rsidP="00966B70">
      <w:pPr>
        <w:rPr>
          <w:rFonts w:ascii="Times New Roman" w:hAnsi="Times New Roman" w:cs="Times New Roman"/>
          <w:b/>
          <w:sz w:val="22"/>
          <w:szCs w:val="22"/>
        </w:rPr>
      </w:pPr>
      <w:r w:rsidRPr="00D35556">
        <w:rPr>
          <w:rFonts w:ascii="Times New Roman" w:hAnsi="Times New Roman" w:cs="Times New Roman"/>
          <w:b/>
          <w:sz w:val="22"/>
          <w:szCs w:val="22"/>
        </w:rPr>
        <w:t>Computer Usage:</w:t>
      </w:r>
    </w:p>
    <w:p w14:paraId="365532F6" w14:textId="77777777" w:rsidR="00966B70" w:rsidRPr="00D35556" w:rsidRDefault="00966B70" w:rsidP="00966B70">
      <w:pPr>
        <w:pStyle w:val="ListParagraph"/>
        <w:numPr>
          <w:ilvl w:val="0"/>
          <w:numId w:val="12"/>
        </w:numPr>
        <w:rPr>
          <w:rFonts w:ascii="Times New Roman" w:hAnsi="Times New Roman" w:cs="Times New Roman"/>
          <w:sz w:val="22"/>
          <w:szCs w:val="22"/>
        </w:rPr>
      </w:pPr>
      <w:r w:rsidRPr="00D35556">
        <w:rPr>
          <w:rFonts w:ascii="Times New Roman" w:hAnsi="Times New Roman" w:cs="Times New Roman"/>
          <w:sz w:val="22"/>
          <w:szCs w:val="22"/>
        </w:rPr>
        <w:t>Students must use computers only with the instructor’s permission</w:t>
      </w:r>
      <w:r w:rsidR="00BF0CDD" w:rsidRPr="00D35556">
        <w:rPr>
          <w:rFonts w:ascii="Times New Roman" w:hAnsi="Times New Roman" w:cs="Times New Roman"/>
          <w:sz w:val="22"/>
          <w:szCs w:val="22"/>
        </w:rPr>
        <w:t>.</w:t>
      </w:r>
    </w:p>
    <w:p w14:paraId="7D90E1A7" w14:textId="3C2E9DEE" w:rsidR="00966B70" w:rsidRPr="00D35556" w:rsidRDefault="00966B70" w:rsidP="00966B70">
      <w:pPr>
        <w:pStyle w:val="ListParagraph"/>
        <w:numPr>
          <w:ilvl w:val="0"/>
          <w:numId w:val="12"/>
        </w:numPr>
        <w:rPr>
          <w:rFonts w:ascii="Times New Roman" w:hAnsi="Times New Roman" w:cs="Times New Roman"/>
          <w:sz w:val="22"/>
          <w:szCs w:val="22"/>
        </w:rPr>
      </w:pPr>
      <w:r w:rsidRPr="00D35556">
        <w:rPr>
          <w:rFonts w:ascii="Times New Roman" w:hAnsi="Times New Roman" w:cs="Times New Roman"/>
          <w:sz w:val="22"/>
          <w:szCs w:val="22"/>
        </w:rPr>
        <w:t xml:space="preserve">Students must not use personal email for </w:t>
      </w:r>
      <w:r w:rsidR="00BF0CDD" w:rsidRPr="00D35556">
        <w:rPr>
          <w:rFonts w:ascii="Times New Roman" w:hAnsi="Times New Roman" w:cs="Times New Roman"/>
          <w:sz w:val="22"/>
          <w:szCs w:val="22"/>
        </w:rPr>
        <w:t>anything besides schoolwork.</w:t>
      </w:r>
    </w:p>
    <w:p w14:paraId="3A2DBF27" w14:textId="77777777" w:rsidR="00BF0CDD" w:rsidRPr="00D35556" w:rsidRDefault="00BF0CDD" w:rsidP="00966B70">
      <w:pPr>
        <w:pStyle w:val="ListParagraph"/>
        <w:numPr>
          <w:ilvl w:val="0"/>
          <w:numId w:val="12"/>
        </w:numPr>
        <w:rPr>
          <w:rFonts w:ascii="Times New Roman" w:hAnsi="Times New Roman" w:cs="Times New Roman"/>
          <w:sz w:val="22"/>
          <w:szCs w:val="22"/>
        </w:rPr>
      </w:pPr>
      <w:r w:rsidRPr="00D35556">
        <w:rPr>
          <w:rFonts w:ascii="Times New Roman" w:hAnsi="Times New Roman" w:cs="Times New Roman"/>
          <w:sz w:val="22"/>
          <w:szCs w:val="22"/>
        </w:rPr>
        <w:lastRenderedPageBreak/>
        <w:t>Students must use computers only for assignment purposes.</w:t>
      </w:r>
    </w:p>
    <w:p w14:paraId="080AFBD6" w14:textId="77777777" w:rsidR="00BF0CDD" w:rsidRPr="00D35556" w:rsidRDefault="00BF0CDD" w:rsidP="00966B70">
      <w:pPr>
        <w:pStyle w:val="ListParagraph"/>
        <w:numPr>
          <w:ilvl w:val="0"/>
          <w:numId w:val="12"/>
        </w:numPr>
        <w:rPr>
          <w:rFonts w:ascii="Times New Roman" w:hAnsi="Times New Roman" w:cs="Times New Roman"/>
          <w:sz w:val="22"/>
          <w:szCs w:val="22"/>
        </w:rPr>
      </w:pPr>
      <w:r w:rsidRPr="00D35556">
        <w:rPr>
          <w:rFonts w:ascii="Times New Roman" w:hAnsi="Times New Roman" w:cs="Times New Roman"/>
          <w:sz w:val="22"/>
          <w:szCs w:val="22"/>
        </w:rPr>
        <w:t xml:space="preserve">Students are responsible for ethical, legal, and efficient use of computers at all times. </w:t>
      </w:r>
    </w:p>
    <w:p w14:paraId="286BEADB" w14:textId="77777777" w:rsidR="00BF0CDD" w:rsidRPr="00D35556" w:rsidRDefault="00BF0CDD" w:rsidP="00966B70">
      <w:pPr>
        <w:pStyle w:val="ListParagraph"/>
        <w:numPr>
          <w:ilvl w:val="0"/>
          <w:numId w:val="12"/>
        </w:numPr>
        <w:rPr>
          <w:rFonts w:ascii="Times New Roman" w:hAnsi="Times New Roman" w:cs="Times New Roman"/>
          <w:sz w:val="22"/>
          <w:szCs w:val="22"/>
        </w:rPr>
      </w:pPr>
      <w:r w:rsidRPr="00D35556">
        <w:rPr>
          <w:rFonts w:ascii="Times New Roman" w:hAnsi="Times New Roman" w:cs="Times New Roman"/>
          <w:sz w:val="22"/>
          <w:szCs w:val="22"/>
        </w:rPr>
        <w:t>Students are held accountable for actions and loss of privileges if the rules are violated.</w:t>
      </w:r>
    </w:p>
    <w:p w14:paraId="4F1D8A2E" w14:textId="77777777" w:rsidR="00BF0CDD" w:rsidRPr="00D35556" w:rsidRDefault="00BF0CDD" w:rsidP="00BF0CDD">
      <w:pPr>
        <w:pStyle w:val="ListParagraph"/>
        <w:numPr>
          <w:ilvl w:val="0"/>
          <w:numId w:val="12"/>
        </w:numPr>
        <w:rPr>
          <w:rFonts w:ascii="Times New Roman" w:hAnsi="Times New Roman" w:cs="Times New Roman"/>
          <w:sz w:val="22"/>
          <w:szCs w:val="22"/>
        </w:rPr>
      </w:pPr>
      <w:r w:rsidRPr="00D35556">
        <w:rPr>
          <w:rFonts w:ascii="Times New Roman" w:hAnsi="Times New Roman" w:cs="Times New Roman"/>
          <w:sz w:val="22"/>
          <w:szCs w:val="22"/>
        </w:rPr>
        <w:t xml:space="preserve">Students who violate these rules may be suspended or revoked of system access.  </w:t>
      </w:r>
    </w:p>
    <w:p w14:paraId="3B4AF083" w14:textId="77777777" w:rsidR="00966B70" w:rsidRPr="00D35556" w:rsidRDefault="00966B70" w:rsidP="00966B70">
      <w:pPr>
        <w:rPr>
          <w:rFonts w:ascii="Times New Roman" w:hAnsi="Times New Roman" w:cs="Times New Roman"/>
          <w:sz w:val="22"/>
          <w:szCs w:val="22"/>
        </w:rPr>
      </w:pPr>
    </w:p>
    <w:p w14:paraId="44F99759" w14:textId="77777777" w:rsidR="00453DFC" w:rsidRPr="00D35556" w:rsidRDefault="00453DFC" w:rsidP="00453DFC">
      <w:pPr>
        <w:rPr>
          <w:rFonts w:ascii="Times New Roman" w:hAnsi="Times New Roman" w:cs="Times New Roman"/>
          <w:b/>
          <w:sz w:val="22"/>
          <w:szCs w:val="22"/>
        </w:rPr>
      </w:pPr>
      <w:r w:rsidRPr="00D35556">
        <w:rPr>
          <w:rFonts w:ascii="Times New Roman" w:hAnsi="Times New Roman" w:cs="Times New Roman"/>
          <w:b/>
          <w:sz w:val="22"/>
          <w:szCs w:val="22"/>
        </w:rPr>
        <w:t xml:space="preserve">Students in this course are held accountable to all policies and procedures outlined in the </w:t>
      </w:r>
      <w:r w:rsidR="00221180" w:rsidRPr="00D35556">
        <w:rPr>
          <w:rFonts w:ascii="Times New Roman" w:hAnsi="Times New Roman" w:cs="Times New Roman"/>
          <w:b/>
          <w:sz w:val="22"/>
          <w:szCs w:val="22"/>
        </w:rPr>
        <w:t>Texarkana College Catalog.</w:t>
      </w:r>
      <w:r w:rsidRPr="00D35556">
        <w:rPr>
          <w:rFonts w:ascii="Times New Roman" w:hAnsi="Times New Roman" w:cs="Times New Roman"/>
          <w:b/>
          <w:sz w:val="22"/>
          <w:szCs w:val="22"/>
        </w:rPr>
        <w:t xml:space="preserve"> </w:t>
      </w:r>
    </w:p>
    <w:p w14:paraId="36300F4B" w14:textId="77777777" w:rsidR="00C13037" w:rsidRPr="00D35556" w:rsidRDefault="00C13037" w:rsidP="00453DFC">
      <w:pPr>
        <w:rPr>
          <w:rFonts w:ascii="Times New Roman" w:hAnsi="Times New Roman" w:cs="Times New Roman"/>
          <w:b/>
          <w:sz w:val="22"/>
          <w:szCs w:val="22"/>
        </w:rPr>
      </w:pPr>
    </w:p>
    <w:p w14:paraId="6CC7818A" w14:textId="77777777" w:rsidR="00C13037" w:rsidRPr="00D35556" w:rsidRDefault="00C13037" w:rsidP="00C13037">
      <w:pPr>
        <w:rPr>
          <w:rFonts w:ascii="Times New Roman" w:hAnsi="Times New Roman" w:cs="Times New Roman"/>
          <w:b/>
          <w:sz w:val="22"/>
          <w:szCs w:val="22"/>
        </w:rPr>
      </w:pPr>
      <w:r w:rsidRPr="00D35556">
        <w:rPr>
          <w:rFonts w:ascii="Times New Roman" w:hAnsi="Times New Roman" w:cs="Times New Roman"/>
          <w:b/>
          <w:sz w:val="22"/>
          <w:szCs w:val="22"/>
        </w:rPr>
        <w:t>Student Support Services:</w:t>
      </w:r>
    </w:p>
    <w:p w14:paraId="3CC18E68" w14:textId="77777777" w:rsidR="00C13037" w:rsidRPr="00D35556" w:rsidRDefault="00C13037" w:rsidP="00C13037">
      <w:pPr>
        <w:rPr>
          <w:sz w:val="22"/>
          <w:szCs w:val="22"/>
        </w:rPr>
      </w:pPr>
      <w:r w:rsidRPr="00D35556">
        <w:rPr>
          <w:sz w:val="22"/>
          <w:szCs w:val="22"/>
        </w:rPr>
        <w:t>Miller and Bowie County Literacy Council</w:t>
      </w:r>
      <w:r w:rsidRPr="00D35556">
        <w:rPr>
          <w:sz w:val="22"/>
          <w:szCs w:val="22"/>
        </w:rPr>
        <w:tab/>
      </w:r>
      <w:r w:rsidRPr="00D35556">
        <w:rPr>
          <w:sz w:val="22"/>
          <w:szCs w:val="22"/>
        </w:rPr>
        <w:tab/>
      </w:r>
      <w:r w:rsidRPr="00D35556">
        <w:rPr>
          <w:sz w:val="22"/>
          <w:szCs w:val="22"/>
        </w:rPr>
        <w:tab/>
      </w:r>
      <w:r w:rsidRPr="00D35556">
        <w:rPr>
          <w:sz w:val="22"/>
          <w:szCs w:val="22"/>
        </w:rPr>
        <w:tab/>
        <w:t>903 255 7733</w:t>
      </w:r>
    </w:p>
    <w:p w14:paraId="68810E9C" w14:textId="6F8BEE58" w:rsidR="00C13037" w:rsidRPr="00D35556" w:rsidRDefault="00C13037" w:rsidP="00C13037">
      <w:pPr>
        <w:rPr>
          <w:rFonts w:ascii="Times New Roman" w:hAnsi="Times New Roman" w:cs="Times New Roman"/>
          <w:sz w:val="22"/>
          <w:szCs w:val="22"/>
        </w:rPr>
      </w:pPr>
      <w:r w:rsidRPr="00D35556">
        <w:rPr>
          <w:rFonts w:ascii="Times New Roman" w:hAnsi="Times New Roman" w:cs="Times New Roman"/>
          <w:sz w:val="22"/>
          <w:szCs w:val="22"/>
        </w:rPr>
        <w:t>Texarkana College TRIO</w:t>
      </w:r>
      <w:r w:rsidR="00D35556" w:rsidRPr="00D35556">
        <w:rPr>
          <w:rFonts w:ascii="Times New Roman" w:hAnsi="Times New Roman" w:cs="Times New Roman"/>
          <w:sz w:val="22"/>
          <w:szCs w:val="22"/>
        </w:rPr>
        <w:tab/>
      </w:r>
      <w:r w:rsidR="00D35556" w:rsidRPr="00D35556">
        <w:rPr>
          <w:rFonts w:ascii="Times New Roman" w:hAnsi="Times New Roman" w:cs="Times New Roman"/>
          <w:sz w:val="22"/>
          <w:szCs w:val="22"/>
        </w:rPr>
        <w:tab/>
      </w:r>
      <w:r w:rsidR="00D35556" w:rsidRPr="00D35556">
        <w:rPr>
          <w:rFonts w:ascii="Times New Roman" w:hAnsi="Times New Roman" w:cs="Times New Roman"/>
          <w:sz w:val="22"/>
          <w:szCs w:val="22"/>
        </w:rPr>
        <w:tab/>
      </w:r>
      <w:r w:rsidRPr="00D35556">
        <w:rPr>
          <w:rFonts w:ascii="Times New Roman" w:hAnsi="Times New Roman" w:cs="Times New Roman"/>
          <w:sz w:val="22"/>
          <w:szCs w:val="22"/>
        </w:rPr>
        <w:tab/>
      </w:r>
      <w:r w:rsidRPr="00D35556">
        <w:rPr>
          <w:rFonts w:ascii="Times New Roman" w:hAnsi="Times New Roman" w:cs="Times New Roman"/>
          <w:sz w:val="22"/>
          <w:szCs w:val="22"/>
        </w:rPr>
        <w:tab/>
      </w:r>
      <w:r w:rsidRPr="00D35556">
        <w:rPr>
          <w:rFonts w:ascii="Times New Roman" w:hAnsi="Times New Roman" w:cs="Times New Roman"/>
          <w:sz w:val="22"/>
          <w:szCs w:val="22"/>
        </w:rPr>
        <w:tab/>
        <w:t>903 823 3106</w:t>
      </w:r>
    </w:p>
    <w:p w14:paraId="3A1A66EA" w14:textId="32CE11E6" w:rsidR="00C13037" w:rsidRPr="00D35556" w:rsidRDefault="00C13037" w:rsidP="00C13037">
      <w:pPr>
        <w:rPr>
          <w:sz w:val="22"/>
          <w:szCs w:val="22"/>
        </w:rPr>
      </w:pPr>
      <w:r w:rsidRPr="00D35556">
        <w:rPr>
          <w:sz w:val="22"/>
          <w:szCs w:val="22"/>
        </w:rPr>
        <w:t>Texas Department of Assistive and Rehabilitative Services</w:t>
      </w:r>
      <w:r w:rsidRPr="00D35556">
        <w:rPr>
          <w:sz w:val="22"/>
          <w:szCs w:val="22"/>
        </w:rPr>
        <w:tab/>
      </w:r>
      <w:r w:rsidR="00D35556">
        <w:rPr>
          <w:sz w:val="22"/>
          <w:szCs w:val="22"/>
        </w:rPr>
        <w:tab/>
      </w:r>
      <w:r w:rsidRPr="00D35556">
        <w:rPr>
          <w:sz w:val="22"/>
          <w:szCs w:val="22"/>
        </w:rPr>
        <w:t>903 255 3220</w:t>
      </w:r>
    </w:p>
    <w:p w14:paraId="21EAFC98" w14:textId="77777777" w:rsidR="00C13037" w:rsidRPr="00D35556" w:rsidRDefault="00C13037" w:rsidP="00C13037">
      <w:pPr>
        <w:rPr>
          <w:sz w:val="22"/>
          <w:szCs w:val="22"/>
        </w:rPr>
      </w:pPr>
      <w:r w:rsidRPr="00D35556">
        <w:rPr>
          <w:sz w:val="22"/>
          <w:szCs w:val="22"/>
        </w:rPr>
        <w:t>Texarkana Health and Human Services</w:t>
      </w:r>
      <w:r w:rsidRPr="00D35556">
        <w:rPr>
          <w:sz w:val="22"/>
          <w:szCs w:val="22"/>
        </w:rPr>
        <w:tab/>
      </w:r>
      <w:r w:rsidRPr="00D35556">
        <w:rPr>
          <w:sz w:val="22"/>
          <w:szCs w:val="22"/>
        </w:rPr>
        <w:tab/>
      </w:r>
      <w:r w:rsidRPr="00D35556">
        <w:rPr>
          <w:sz w:val="22"/>
          <w:szCs w:val="22"/>
        </w:rPr>
        <w:tab/>
      </w:r>
      <w:r w:rsidRPr="00D35556">
        <w:rPr>
          <w:sz w:val="22"/>
          <w:szCs w:val="22"/>
        </w:rPr>
        <w:tab/>
        <w:t>903 791 6400</w:t>
      </w:r>
    </w:p>
    <w:p w14:paraId="4EE92809" w14:textId="2691685E" w:rsidR="00C13037" w:rsidRPr="00D35556" w:rsidRDefault="00C13037" w:rsidP="00C13037">
      <w:pPr>
        <w:rPr>
          <w:rFonts w:ascii="Times New Roman" w:hAnsi="Times New Roman" w:cs="Times New Roman"/>
          <w:sz w:val="22"/>
          <w:szCs w:val="22"/>
        </w:rPr>
      </w:pPr>
      <w:r w:rsidRPr="00D35556">
        <w:rPr>
          <w:rFonts w:ascii="Times New Roman" w:hAnsi="Times New Roman" w:cs="Times New Roman"/>
          <w:sz w:val="22"/>
          <w:szCs w:val="22"/>
        </w:rPr>
        <w:t>Workforce Solutions Northeast Texas</w:t>
      </w:r>
      <w:r w:rsidRPr="00D35556">
        <w:rPr>
          <w:rFonts w:ascii="Times New Roman" w:hAnsi="Times New Roman" w:cs="Times New Roman"/>
          <w:sz w:val="22"/>
          <w:szCs w:val="22"/>
        </w:rPr>
        <w:tab/>
      </w:r>
      <w:r w:rsidRPr="00D35556">
        <w:rPr>
          <w:rFonts w:ascii="Times New Roman" w:hAnsi="Times New Roman" w:cs="Times New Roman"/>
          <w:sz w:val="22"/>
          <w:szCs w:val="22"/>
        </w:rPr>
        <w:tab/>
      </w:r>
      <w:r w:rsidRPr="00D35556">
        <w:rPr>
          <w:rFonts w:ascii="Times New Roman" w:hAnsi="Times New Roman" w:cs="Times New Roman"/>
          <w:sz w:val="22"/>
          <w:szCs w:val="22"/>
        </w:rPr>
        <w:tab/>
      </w:r>
      <w:r w:rsidRPr="00D35556">
        <w:rPr>
          <w:rFonts w:ascii="Times New Roman" w:hAnsi="Times New Roman" w:cs="Times New Roman"/>
          <w:sz w:val="22"/>
          <w:szCs w:val="22"/>
        </w:rPr>
        <w:tab/>
      </w:r>
      <w:r w:rsidR="00D35556">
        <w:rPr>
          <w:rFonts w:ascii="Times New Roman" w:hAnsi="Times New Roman" w:cs="Times New Roman"/>
          <w:sz w:val="22"/>
          <w:szCs w:val="22"/>
        </w:rPr>
        <w:tab/>
      </w:r>
      <w:r w:rsidRPr="00D35556">
        <w:rPr>
          <w:rFonts w:ascii="Times New Roman" w:hAnsi="Times New Roman" w:cs="Times New Roman"/>
          <w:sz w:val="22"/>
          <w:szCs w:val="22"/>
        </w:rPr>
        <w:t>903 794 4163</w:t>
      </w:r>
    </w:p>
    <w:p w14:paraId="61B1D2C9" w14:textId="77777777" w:rsidR="00C13037" w:rsidRPr="00D35556" w:rsidRDefault="00C13037" w:rsidP="00453DFC">
      <w:pPr>
        <w:rPr>
          <w:rFonts w:ascii="Times New Roman" w:hAnsi="Times New Roman" w:cs="Times New Roman"/>
          <w:b/>
          <w:sz w:val="22"/>
          <w:szCs w:val="22"/>
        </w:rPr>
      </w:pPr>
    </w:p>
    <w:p w14:paraId="7DF049F9" w14:textId="74A4D9DF" w:rsidR="00C13037" w:rsidRPr="00D35556" w:rsidRDefault="00C13037" w:rsidP="00453DFC">
      <w:pPr>
        <w:rPr>
          <w:rFonts w:ascii="Times New Roman" w:hAnsi="Times New Roman" w:cs="Times New Roman"/>
          <w:b/>
          <w:sz w:val="22"/>
          <w:szCs w:val="22"/>
        </w:rPr>
      </w:pPr>
      <w:r w:rsidRPr="00D35556">
        <w:rPr>
          <w:rFonts w:ascii="Times New Roman" w:hAnsi="Times New Roman" w:cs="Times New Roman"/>
          <w:b/>
          <w:sz w:val="22"/>
          <w:szCs w:val="22"/>
        </w:rPr>
        <w:t xml:space="preserve">Students </w:t>
      </w:r>
      <w:r w:rsidR="00C4744E" w:rsidRPr="00D35556">
        <w:rPr>
          <w:rFonts w:ascii="Times New Roman" w:hAnsi="Times New Roman" w:cs="Times New Roman"/>
          <w:b/>
          <w:sz w:val="22"/>
          <w:szCs w:val="22"/>
        </w:rPr>
        <w:t xml:space="preserve">Opportunities </w:t>
      </w:r>
      <w:r w:rsidRPr="00D35556">
        <w:rPr>
          <w:rFonts w:ascii="Times New Roman" w:hAnsi="Times New Roman" w:cs="Times New Roman"/>
          <w:b/>
          <w:sz w:val="22"/>
          <w:szCs w:val="22"/>
        </w:rPr>
        <w:t xml:space="preserve">after Obtaining </w:t>
      </w:r>
      <w:r w:rsidR="008F4AF9" w:rsidRPr="00D35556">
        <w:rPr>
          <w:rFonts w:ascii="Times New Roman" w:hAnsi="Times New Roman" w:cs="Times New Roman"/>
          <w:b/>
          <w:sz w:val="22"/>
          <w:szCs w:val="22"/>
        </w:rPr>
        <w:t>Allied Health Certification</w:t>
      </w:r>
      <w:r w:rsidRPr="00D35556">
        <w:rPr>
          <w:rFonts w:ascii="Times New Roman" w:hAnsi="Times New Roman" w:cs="Times New Roman"/>
          <w:b/>
          <w:sz w:val="22"/>
          <w:szCs w:val="22"/>
        </w:rPr>
        <w:t>:</w:t>
      </w:r>
    </w:p>
    <w:p w14:paraId="331AC34C" w14:textId="73A4DDFF" w:rsidR="00C4744E" w:rsidRPr="00D35556" w:rsidRDefault="00C4744E" w:rsidP="00453DFC">
      <w:pPr>
        <w:rPr>
          <w:rFonts w:ascii="Times New Roman" w:hAnsi="Times New Roman" w:cs="Times New Roman"/>
          <w:sz w:val="22"/>
          <w:szCs w:val="22"/>
        </w:rPr>
      </w:pPr>
      <w:r w:rsidRPr="00D35556">
        <w:rPr>
          <w:rFonts w:ascii="Times New Roman" w:hAnsi="Times New Roman" w:cs="Times New Roman"/>
          <w:sz w:val="22"/>
          <w:szCs w:val="22"/>
        </w:rPr>
        <w:t>Employment placement</w:t>
      </w:r>
    </w:p>
    <w:p w14:paraId="24C30D08" w14:textId="77777777" w:rsidR="00C4744E" w:rsidRPr="00D35556" w:rsidRDefault="00C4744E" w:rsidP="00453DFC">
      <w:pPr>
        <w:rPr>
          <w:rFonts w:ascii="Times New Roman" w:hAnsi="Times New Roman" w:cs="Times New Roman"/>
          <w:b/>
          <w:sz w:val="22"/>
          <w:szCs w:val="22"/>
        </w:rPr>
      </w:pPr>
    </w:p>
    <w:p w14:paraId="69D7BE40" w14:textId="219C234B" w:rsidR="00C13037" w:rsidRPr="00D35556" w:rsidRDefault="00C4744E" w:rsidP="00453DFC">
      <w:pPr>
        <w:rPr>
          <w:rFonts w:ascii="Times New Roman" w:hAnsi="Times New Roman" w:cs="Times New Roman"/>
          <w:b/>
          <w:i/>
          <w:sz w:val="22"/>
          <w:szCs w:val="22"/>
        </w:rPr>
      </w:pPr>
      <w:r w:rsidRPr="00D35556">
        <w:rPr>
          <w:rFonts w:ascii="Times New Roman" w:hAnsi="Times New Roman" w:cs="Times New Roman"/>
          <w:b/>
          <w:i/>
          <w:sz w:val="22"/>
          <w:szCs w:val="22"/>
        </w:rPr>
        <w:t>The AEL program will assist students in moving to the next step a</w:t>
      </w:r>
      <w:r w:rsidR="00660FF0" w:rsidRPr="00D35556">
        <w:rPr>
          <w:rFonts w:ascii="Times New Roman" w:hAnsi="Times New Roman" w:cs="Times New Roman"/>
          <w:b/>
          <w:i/>
          <w:sz w:val="22"/>
          <w:szCs w:val="22"/>
        </w:rPr>
        <w:t xml:space="preserve">fter </w:t>
      </w:r>
      <w:r w:rsidR="008F4AF9" w:rsidRPr="00D35556">
        <w:rPr>
          <w:rFonts w:ascii="Times New Roman" w:hAnsi="Times New Roman" w:cs="Times New Roman"/>
          <w:b/>
          <w:i/>
          <w:sz w:val="22"/>
          <w:szCs w:val="22"/>
        </w:rPr>
        <w:t>completing the Allied Health Course</w:t>
      </w:r>
      <w:r w:rsidR="00660FF0" w:rsidRPr="00D35556">
        <w:rPr>
          <w:rFonts w:ascii="Times New Roman" w:hAnsi="Times New Roman" w:cs="Times New Roman"/>
          <w:b/>
          <w:i/>
          <w:sz w:val="22"/>
          <w:szCs w:val="22"/>
        </w:rPr>
        <w:t xml:space="preserve"> and will communicate with the student to track and assist with student performance beyond the</w:t>
      </w:r>
      <w:r w:rsidR="008F4AF9" w:rsidRPr="00D35556">
        <w:rPr>
          <w:rFonts w:ascii="Times New Roman" w:hAnsi="Times New Roman" w:cs="Times New Roman"/>
          <w:b/>
          <w:i/>
          <w:sz w:val="22"/>
          <w:szCs w:val="22"/>
        </w:rPr>
        <w:t xml:space="preserve"> IET </w:t>
      </w:r>
      <w:r w:rsidR="00660FF0" w:rsidRPr="00D35556">
        <w:rPr>
          <w:rFonts w:ascii="Times New Roman" w:hAnsi="Times New Roman" w:cs="Times New Roman"/>
          <w:b/>
          <w:i/>
          <w:sz w:val="22"/>
          <w:szCs w:val="22"/>
        </w:rPr>
        <w:t>program.</w:t>
      </w:r>
    </w:p>
    <w:p w14:paraId="14AA8EFE" w14:textId="77777777" w:rsidR="00987F8A" w:rsidRPr="00D35556" w:rsidRDefault="00987F8A" w:rsidP="00987F8A">
      <w:pPr>
        <w:rPr>
          <w:rFonts w:ascii="Times New Roman" w:hAnsi="Times New Roman" w:cs="Times New Roman"/>
          <w:sz w:val="22"/>
          <w:szCs w:val="22"/>
        </w:rPr>
      </w:pPr>
    </w:p>
    <w:p w14:paraId="6E3C75C5" w14:textId="1B7702E4" w:rsidR="001F103B" w:rsidRDefault="001F103B" w:rsidP="00987F8A">
      <w:pPr>
        <w:rPr>
          <w:rFonts w:ascii="Avenir Next Condensed" w:hAnsi="Avenir Next Condensed"/>
          <w:i/>
          <w:iCs/>
          <w:color w:val="0563C1"/>
          <w:sz w:val="22"/>
          <w:szCs w:val="22"/>
          <w:u w:val="single"/>
          <w:shd w:val="clear" w:color="auto" w:fill="FFFFFF"/>
        </w:rPr>
      </w:pPr>
      <w:r w:rsidRPr="00D35556">
        <w:rPr>
          <w:rFonts w:ascii="Avenir Next Condensed" w:hAnsi="Avenir Next Condensed"/>
          <w:i/>
          <w:iCs/>
          <w:color w:val="000000"/>
          <w:sz w:val="22"/>
          <w:szCs w:val="22"/>
          <w:shd w:val="clear" w:color="auto" w:fill="FFFFFF"/>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w:t>
      </w:r>
      <w:r w:rsidRPr="00D35556">
        <w:rPr>
          <w:rFonts w:ascii="Avenir Next Condensed" w:hAnsi="Avenir Next Condensed"/>
          <w:i/>
          <w:iCs/>
          <w:color w:val="212121"/>
          <w:sz w:val="22"/>
          <w:szCs w:val="22"/>
          <w:shd w:val="clear" w:color="auto" w:fill="FFFFFF"/>
        </w:rPr>
        <w:t>017</w:t>
      </w:r>
      <w:r w:rsidRPr="00D35556">
        <w:rPr>
          <w:rFonts w:ascii="Avenir Next Condensed" w:hAnsi="Avenir Next Condensed"/>
          <w:i/>
          <w:iCs/>
          <w:color w:val="000000"/>
          <w:sz w:val="22"/>
          <w:szCs w:val="22"/>
          <w:shd w:val="clear" w:color="auto" w:fill="FFFFFF"/>
        </w:rPr>
        <w:t>, </w:t>
      </w:r>
      <w:hyperlink r:id="rId8" w:tgtFrame="_blank" w:history="1">
        <w:r w:rsidRPr="00D35556">
          <w:rPr>
            <w:rFonts w:ascii="Avenir Next Condensed" w:hAnsi="Avenir Next Condensed"/>
            <w:i/>
            <w:iCs/>
            <w:color w:val="0563C1"/>
            <w:sz w:val="22"/>
            <w:szCs w:val="22"/>
            <w:u w:val="single"/>
            <w:shd w:val="clear" w:color="auto" w:fill="FFFFFF"/>
          </w:rPr>
          <w:t>human.resources@texarkanacollege.edu</w:t>
        </w:r>
      </w:hyperlink>
    </w:p>
    <w:p w14:paraId="3FB698FB" w14:textId="44099FB6" w:rsidR="00F61866" w:rsidRDefault="00F61866" w:rsidP="00987F8A">
      <w:pPr>
        <w:rPr>
          <w:rFonts w:ascii="Avenir Next Condensed" w:hAnsi="Avenir Next Condensed"/>
          <w:i/>
          <w:iCs/>
          <w:color w:val="0563C1"/>
          <w:sz w:val="22"/>
          <w:szCs w:val="22"/>
          <w:u w:val="single"/>
          <w:shd w:val="clear" w:color="auto" w:fill="FFFFFF"/>
        </w:rPr>
      </w:pPr>
    </w:p>
    <w:p w14:paraId="4040D791" w14:textId="3D9A9FEF" w:rsidR="00F61866" w:rsidRDefault="00F61866" w:rsidP="00987F8A">
      <w:pPr>
        <w:rPr>
          <w:i/>
          <w:iCs/>
          <w:color w:val="000000"/>
          <w:spacing w:val="-1"/>
          <w:shd w:val="clear" w:color="auto" w:fill="FFFFFF"/>
        </w:rPr>
      </w:pPr>
      <w:r>
        <w:rPr>
          <w:i/>
          <w:iCs/>
          <w:color w:val="000000"/>
          <w:spacing w:val="-1"/>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provide any resources that they may possess.</w:t>
      </w:r>
    </w:p>
    <w:p w14:paraId="6FF66797" w14:textId="77777777" w:rsidR="00F61866" w:rsidRDefault="00F61866" w:rsidP="00987F8A">
      <w:pPr>
        <w:rPr>
          <w:rFonts w:ascii="Avenir Next Condensed" w:hAnsi="Avenir Next Condensed"/>
          <w:i/>
          <w:iCs/>
          <w:color w:val="0563C1"/>
          <w:sz w:val="22"/>
          <w:szCs w:val="22"/>
          <w:u w:val="single"/>
          <w:shd w:val="clear" w:color="auto" w:fill="FFFFFF"/>
        </w:rPr>
      </w:pPr>
    </w:p>
    <w:p w14:paraId="3EAE6947" w14:textId="5AF10EE7" w:rsidR="00F61866" w:rsidRDefault="00F61866" w:rsidP="008401D1">
      <w:pPr>
        <w:rPr>
          <w:rFonts w:ascii="Times New Roman" w:hAnsi="Times New Roman" w:cs="Times New Roman"/>
          <w:i/>
          <w:sz w:val="22"/>
          <w:szCs w:val="22"/>
        </w:rPr>
      </w:pPr>
      <w:r>
        <w:rPr>
          <w:rFonts w:ascii="Times New Roman" w:hAnsi="Times New Roman" w:cs="Times New Roman"/>
          <w:b/>
          <w:sz w:val="22"/>
          <w:szCs w:val="22"/>
        </w:rPr>
        <w:t>NOTE</w:t>
      </w:r>
      <w:r>
        <w:rPr>
          <w:rFonts w:ascii="Times New Roman" w:hAnsi="Times New Roman" w:cs="Times New Roman"/>
          <w:i/>
          <w:sz w:val="22"/>
          <w:szCs w:val="22"/>
        </w:rPr>
        <w:t>: The above guidelines are subject to amendment by the instructor or program director at any point during the semester.  Students will be notified if any changes occur.</w:t>
      </w:r>
    </w:p>
    <w:p w14:paraId="6CD5A847" w14:textId="5BA5AF5E" w:rsidR="00F61866" w:rsidRDefault="00F61866" w:rsidP="008401D1">
      <w:pPr>
        <w:rPr>
          <w:rFonts w:ascii="Times New Roman" w:hAnsi="Times New Roman" w:cs="Times New Roman"/>
          <w:i/>
          <w:sz w:val="22"/>
          <w:szCs w:val="22"/>
        </w:rPr>
      </w:pPr>
    </w:p>
    <w:p w14:paraId="7E45817C" w14:textId="4B85782B" w:rsidR="00F61866" w:rsidRDefault="00F61866" w:rsidP="008401D1">
      <w:pPr>
        <w:rPr>
          <w:rFonts w:ascii="Times New Roman" w:hAnsi="Times New Roman" w:cs="Times New Roman"/>
          <w:i/>
          <w:sz w:val="22"/>
          <w:szCs w:val="22"/>
        </w:rPr>
      </w:pPr>
    </w:p>
    <w:p w14:paraId="5A5FE8DB" w14:textId="2C74EE3B" w:rsidR="00F61866" w:rsidRDefault="00F61866" w:rsidP="008401D1">
      <w:pPr>
        <w:rPr>
          <w:rFonts w:ascii="Times New Roman" w:hAnsi="Times New Roman" w:cs="Times New Roman"/>
          <w:i/>
          <w:sz w:val="22"/>
          <w:szCs w:val="22"/>
        </w:rPr>
      </w:pPr>
    </w:p>
    <w:p w14:paraId="1CE40AA7" w14:textId="73796B80" w:rsidR="00F61866" w:rsidRDefault="00F61866" w:rsidP="008401D1">
      <w:pPr>
        <w:rPr>
          <w:rFonts w:ascii="Times New Roman" w:hAnsi="Times New Roman" w:cs="Times New Roman"/>
          <w:i/>
          <w:sz w:val="22"/>
          <w:szCs w:val="22"/>
        </w:rPr>
      </w:pPr>
    </w:p>
    <w:p w14:paraId="141E0E9B" w14:textId="60230295" w:rsidR="00F61866" w:rsidRDefault="00F61866" w:rsidP="008401D1">
      <w:pPr>
        <w:rPr>
          <w:rFonts w:ascii="Times New Roman" w:hAnsi="Times New Roman" w:cs="Times New Roman"/>
          <w:i/>
          <w:sz w:val="22"/>
          <w:szCs w:val="22"/>
        </w:rPr>
      </w:pPr>
    </w:p>
    <w:p w14:paraId="3A2709C3" w14:textId="06AE4C72" w:rsidR="00F61866" w:rsidRDefault="00F61866" w:rsidP="008401D1">
      <w:pPr>
        <w:rPr>
          <w:rFonts w:ascii="Times New Roman" w:hAnsi="Times New Roman" w:cs="Times New Roman"/>
          <w:i/>
          <w:sz w:val="22"/>
          <w:szCs w:val="22"/>
        </w:rPr>
      </w:pPr>
    </w:p>
    <w:p w14:paraId="67B75348" w14:textId="7F02CEE3" w:rsidR="00F61866" w:rsidRDefault="00F61866" w:rsidP="008401D1">
      <w:pPr>
        <w:rPr>
          <w:rFonts w:ascii="Times New Roman" w:hAnsi="Times New Roman" w:cs="Times New Roman"/>
          <w:i/>
          <w:sz w:val="22"/>
          <w:szCs w:val="22"/>
        </w:rPr>
      </w:pPr>
    </w:p>
    <w:p w14:paraId="29C7E396" w14:textId="7472B48D" w:rsidR="00F61866" w:rsidRDefault="00F61866" w:rsidP="008401D1">
      <w:pPr>
        <w:rPr>
          <w:rFonts w:ascii="Times New Roman" w:hAnsi="Times New Roman" w:cs="Times New Roman"/>
          <w:i/>
          <w:sz w:val="22"/>
          <w:szCs w:val="22"/>
        </w:rPr>
      </w:pPr>
    </w:p>
    <w:p w14:paraId="6F8574DD" w14:textId="6DE134FF" w:rsidR="00F61866" w:rsidRDefault="00F61866" w:rsidP="008401D1">
      <w:pPr>
        <w:rPr>
          <w:rFonts w:ascii="Times New Roman" w:hAnsi="Times New Roman" w:cs="Times New Roman"/>
          <w:i/>
          <w:sz w:val="22"/>
          <w:szCs w:val="22"/>
        </w:rPr>
      </w:pPr>
    </w:p>
    <w:p w14:paraId="73BB1E6F" w14:textId="6C8B75A4" w:rsidR="00F61866" w:rsidRDefault="00F61866" w:rsidP="008401D1">
      <w:pPr>
        <w:rPr>
          <w:rFonts w:ascii="Times New Roman" w:hAnsi="Times New Roman" w:cs="Times New Roman"/>
          <w:i/>
          <w:sz w:val="22"/>
          <w:szCs w:val="22"/>
        </w:rPr>
      </w:pPr>
    </w:p>
    <w:p w14:paraId="3D2D1561" w14:textId="059A0D5F" w:rsidR="00F61866" w:rsidRDefault="00F61866" w:rsidP="008401D1">
      <w:pPr>
        <w:rPr>
          <w:rFonts w:ascii="Times New Roman" w:hAnsi="Times New Roman" w:cs="Times New Roman"/>
          <w:i/>
          <w:sz w:val="22"/>
          <w:szCs w:val="22"/>
        </w:rPr>
      </w:pPr>
    </w:p>
    <w:p w14:paraId="01FFB4E8" w14:textId="49CBCF05" w:rsidR="00F61866" w:rsidRDefault="00F61866" w:rsidP="008401D1">
      <w:pPr>
        <w:rPr>
          <w:rFonts w:ascii="Times New Roman" w:hAnsi="Times New Roman" w:cs="Times New Roman"/>
          <w:i/>
          <w:sz w:val="22"/>
          <w:szCs w:val="22"/>
        </w:rPr>
      </w:pPr>
    </w:p>
    <w:p w14:paraId="2AD1C923" w14:textId="4D1E17C9" w:rsidR="00F61866" w:rsidRDefault="00F61866" w:rsidP="008401D1">
      <w:pPr>
        <w:rPr>
          <w:rFonts w:ascii="Times New Roman" w:hAnsi="Times New Roman" w:cs="Times New Roman"/>
          <w:i/>
          <w:sz w:val="22"/>
          <w:szCs w:val="22"/>
        </w:rPr>
      </w:pPr>
    </w:p>
    <w:p w14:paraId="08226299" w14:textId="77777777" w:rsidR="00F61866" w:rsidRDefault="00F61866" w:rsidP="008401D1">
      <w:pPr>
        <w:rPr>
          <w:rFonts w:eastAsia="Times New Roman" w:cs="Times New Roman"/>
          <w:b/>
          <w:sz w:val="40"/>
          <w:szCs w:val="40"/>
        </w:rPr>
      </w:pPr>
    </w:p>
    <w:p w14:paraId="22FD8E9C" w14:textId="77777777" w:rsidR="00F61866" w:rsidRDefault="00F61866" w:rsidP="008401D1">
      <w:pPr>
        <w:rPr>
          <w:rFonts w:eastAsia="Times New Roman" w:cs="Times New Roman"/>
          <w:b/>
          <w:sz w:val="40"/>
          <w:szCs w:val="40"/>
        </w:rPr>
      </w:pPr>
    </w:p>
    <w:p w14:paraId="6F2D042E" w14:textId="77777777" w:rsidR="00F61866" w:rsidRDefault="00F61866" w:rsidP="008401D1">
      <w:pPr>
        <w:rPr>
          <w:rFonts w:eastAsia="Times New Roman" w:cs="Times New Roman"/>
          <w:b/>
          <w:sz w:val="40"/>
          <w:szCs w:val="40"/>
        </w:rPr>
      </w:pPr>
    </w:p>
    <w:p w14:paraId="73FFA5CA" w14:textId="7454AAE5" w:rsidR="00456ED6" w:rsidRPr="00F61866" w:rsidRDefault="00456ED6" w:rsidP="008401D1">
      <w:pPr>
        <w:rPr>
          <w:rFonts w:ascii="Times New Roman" w:hAnsi="Times New Roman" w:cs="Times New Roman"/>
          <w:i/>
          <w:sz w:val="22"/>
          <w:szCs w:val="22"/>
        </w:rPr>
      </w:pPr>
      <w:r w:rsidRPr="004132BF">
        <w:rPr>
          <w:rFonts w:eastAsia="Times New Roman" w:cs="Times New Roman"/>
          <w:b/>
          <w:sz w:val="40"/>
          <w:szCs w:val="40"/>
        </w:rPr>
        <w:t xml:space="preserve">Syllabus Acknowledgement </w:t>
      </w:r>
    </w:p>
    <w:p w14:paraId="318818EA" w14:textId="77777777" w:rsidR="004132BF" w:rsidRPr="00456ED6" w:rsidRDefault="004132BF" w:rsidP="008401D1">
      <w:pPr>
        <w:rPr>
          <w:rFonts w:eastAsia="Times New Roman" w:cs="Times New Roman"/>
          <w:sz w:val="40"/>
          <w:szCs w:val="40"/>
        </w:rPr>
      </w:pPr>
    </w:p>
    <w:p w14:paraId="4D309D74" w14:textId="77777777" w:rsidR="00456ED6" w:rsidRDefault="00456ED6" w:rsidP="008401D1">
      <w:pPr>
        <w:rPr>
          <w:rFonts w:eastAsia="Times New Roman" w:cs="Times New Roman"/>
        </w:rPr>
      </w:pPr>
    </w:p>
    <w:p w14:paraId="5D1539D0" w14:textId="0F5EF1A4" w:rsidR="00456ED6" w:rsidRPr="005809D2" w:rsidRDefault="004132BF" w:rsidP="00456ED6">
      <w:pPr>
        <w:spacing w:line="360" w:lineRule="auto"/>
        <w:rPr>
          <w:sz w:val="32"/>
          <w:szCs w:val="32"/>
        </w:rPr>
      </w:pPr>
      <w:r>
        <w:rPr>
          <w:sz w:val="32"/>
          <w:szCs w:val="32"/>
        </w:rPr>
        <w:t>I</w:t>
      </w:r>
      <w:r w:rsidR="00456ED6" w:rsidRPr="005809D2">
        <w:rPr>
          <w:sz w:val="32"/>
          <w:szCs w:val="32"/>
        </w:rPr>
        <w:t xml:space="preserve">,___________________________________________________, have read and understand the policies and procedures outlined in the course syllabus </w:t>
      </w:r>
      <w:r w:rsidR="00456ED6">
        <w:rPr>
          <w:sz w:val="32"/>
          <w:szCs w:val="32"/>
        </w:rPr>
        <w:t xml:space="preserve">for </w:t>
      </w:r>
      <w:r>
        <w:rPr>
          <w:sz w:val="32"/>
          <w:szCs w:val="32"/>
        </w:rPr>
        <w:t>Adult Education</w:t>
      </w:r>
      <w:r w:rsidR="00D774E7">
        <w:rPr>
          <w:sz w:val="32"/>
          <w:szCs w:val="32"/>
        </w:rPr>
        <w:t xml:space="preserve"> IET- Allied Health</w:t>
      </w:r>
      <w:r w:rsidR="00D35556">
        <w:rPr>
          <w:sz w:val="32"/>
          <w:szCs w:val="32"/>
        </w:rPr>
        <w:t xml:space="preserve"> Basic Skills for the </w:t>
      </w:r>
      <w:r w:rsidR="00B8050C">
        <w:rPr>
          <w:sz w:val="32"/>
          <w:szCs w:val="32"/>
        </w:rPr>
        <w:t>___________</w:t>
      </w:r>
      <w:r w:rsidR="00D35556">
        <w:rPr>
          <w:sz w:val="32"/>
          <w:szCs w:val="32"/>
        </w:rPr>
        <w:t xml:space="preserve"> semester</w:t>
      </w:r>
      <w:r w:rsidR="00D774E7">
        <w:rPr>
          <w:sz w:val="32"/>
          <w:szCs w:val="32"/>
        </w:rPr>
        <w:t>.</w:t>
      </w:r>
    </w:p>
    <w:p w14:paraId="1257D621" w14:textId="77777777" w:rsidR="004132BF" w:rsidRDefault="004132BF" w:rsidP="00456ED6">
      <w:pPr>
        <w:spacing w:line="360" w:lineRule="auto"/>
        <w:rPr>
          <w:sz w:val="28"/>
          <w:szCs w:val="28"/>
        </w:rPr>
      </w:pPr>
    </w:p>
    <w:p w14:paraId="4EBE633D" w14:textId="77777777" w:rsidR="00456ED6" w:rsidRDefault="00456ED6" w:rsidP="00456ED6">
      <w:pPr>
        <w:spacing w:line="360" w:lineRule="auto"/>
        <w:rPr>
          <w:sz w:val="28"/>
          <w:szCs w:val="28"/>
        </w:rPr>
      </w:pPr>
      <w:r w:rsidRPr="005809D2">
        <w:rPr>
          <w:sz w:val="28"/>
          <w:szCs w:val="28"/>
        </w:rPr>
        <w:t>Signature _____________________________________</w:t>
      </w:r>
      <w:r>
        <w:rPr>
          <w:sz w:val="28"/>
          <w:szCs w:val="28"/>
        </w:rPr>
        <w:t>________       Date ____________</w:t>
      </w:r>
      <w:r w:rsidRPr="005809D2">
        <w:rPr>
          <w:sz w:val="28"/>
          <w:szCs w:val="28"/>
        </w:rPr>
        <w:t>____</w:t>
      </w:r>
    </w:p>
    <w:p w14:paraId="78F1FE4A" w14:textId="77777777" w:rsidR="00456ED6" w:rsidRDefault="00456ED6" w:rsidP="00456ED6">
      <w:pPr>
        <w:spacing w:line="360" w:lineRule="auto"/>
        <w:rPr>
          <w:sz w:val="32"/>
          <w:szCs w:val="32"/>
        </w:rPr>
      </w:pPr>
    </w:p>
    <w:p w14:paraId="76B542A2" w14:textId="77777777" w:rsidR="00456ED6" w:rsidRPr="00C21B64" w:rsidRDefault="00456ED6" w:rsidP="008401D1">
      <w:pPr>
        <w:rPr>
          <w:rFonts w:eastAsia="Times New Roman" w:cs="Times New Roman"/>
        </w:rPr>
      </w:pPr>
    </w:p>
    <w:p w14:paraId="22CA3478" w14:textId="77777777" w:rsidR="005E6B5B" w:rsidRPr="00B96B1E" w:rsidRDefault="005E6B5B" w:rsidP="00507B4F">
      <w:pPr>
        <w:rPr>
          <w:rFonts w:ascii="Georgia" w:hAnsi="Georgia"/>
          <w:b/>
          <w:sz w:val="20"/>
          <w:szCs w:val="20"/>
          <w:u w:val="single"/>
        </w:rPr>
      </w:pPr>
    </w:p>
    <w:p w14:paraId="424B9D8F" w14:textId="77777777" w:rsidR="00507B4F" w:rsidRPr="00B90DDF" w:rsidRDefault="00507B4F" w:rsidP="00507B4F">
      <w:pPr>
        <w:rPr>
          <w:rFonts w:ascii="Times New Roman" w:eastAsia="Times New Roman" w:hAnsi="Times New Roman" w:cs="Times New Roman"/>
        </w:rPr>
      </w:pPr>
    </w:p>
    <w:p w14:paraId="69E8591A" w14:textId="77777777" w:rsidR="00507B4F" w:rsidRPr="00B90DDF" w:rsidRDefault="00507B4F" w:rsidP="00507B4F">
      <w:pPr>
        <w:rPr>
          <w:rFonts w:ascii="Times New Roman" w:eastAsia="Times New Roman" w:hAnsi="Times New Roman" w:cs="Times New Roman"/>
        </w:rPr>
      </w:pPr>
      <w:r w:rsidRPr="00B90DDF">
        <w:rPr>
          <w:rFonts w:ascii="Times New Roman" w:eastAsia="Times New Roman" w:hAnsi="Times New Roman" w:cs="Times New Roman"/>
        </w:rPr>
        <w:tab/>
      </w:r>
    </w:p>
    <w:p w14:paraId="11AF38B4" w14:textId="77777777" w:rsidR="00507B4F" w:rsidRPr="00B90DDF" w:rsidRDefault="00507B4F" w:rsidP="00507B4F">
      <w:pPr>
        <w:rPr>
          <w:rFonts w:ascii="Times New Roman" w:eastAsia="Times New Roman" w:hAnsi="Times New Roman" w:cs="Times New Roman"/>
        </w:rPr>
      </w:pPr>
      <w:r w:rsidRPr="00B90DDF">
        <w:rPr>
          <w:rFonts w:ascii="Times New Roman" w:eastAsia="Times New Roman" w:hAnsi="Times New Roman" w:cs="Times New Roman"/>
        </w:rPr>
        <w:tab/>
      </w:r>
      <w:r w:rsidRPr="00B90DDF">
        <w:rPr>
          <w:rFonts w:ascii="Times New Roman" w:eastAsia="Times New Roman" w:hAnsi="Times New Roman" w:cs="Times New Roman"/>
        </w:rPr>
        <w:tab/>
      </w:r>
    </w:p>
    <w:p w14:paraId="0A1F0758" w14:textId="77777777" w:rsidR="00507B4F" w:rsidRPr="00B90DDF" w:rsidRDefault="00507B4F" w:rsidP="00507B4F">
      <w:pPr>
        <w:rPr>
          <w:rFonts w:ascii="Georgia" w:eastAsia="Times New Roman" w:hAnsi="Georgia" w:cs="Times New Roman"/>
        </w:rPr>
      </w:pPr>
    </w:p>
    <w:p w14:paraId="6369660D" w14:textId="77777777" w:rsidR="00456BD6" w:rsidRDefault="00456BD6" w:rsidP="00507B4F">
      <w:pPr>
        <w:rPr>
          <w:rFonts w:ascii="Georgia" w:eastAsia="Times New Roman" w:hAnsi="Georgia" w:cs="Times New Roman"/>
          <w:b/>
          <w:bCs/>
        </w:rPr>
      </w:pPr>
    </w:p>
    <w:p w14:paraId="5D7CEB92" w14:textId="77777777" w:rsidR="00456BD6" w:rsidRDefault="00456BD6" w:rsidP="00507B4F">
      <w:pPr>
        <w:rPr>
          <w:rFonts w:ascii="Georgia" w:eastAsia="Times New Roman" w:hAnsi="Georgia" w:cs="Times New Roman"/>
          <w:b/>
          <w:bCs/>
        </w:rPr>
      </w:pPr>
    </w:p>
    <w:p w14:paraId="1C661AA1" w14:textId="77777777" w:rsidR="00507B4F" w:rsidRDefault="00507B4F" w:rsidP="00507B4F">
      <w:pPr>
        <w:rPr>
          <w:rFonts w:ascii="Georgia" w:eastAsia="Times New Roman" w:hAnsi="Georgia" w:cs="Times New Roman"/>
          <w:sz w:val="20"/>
          <w:szCs w:val="20"/>
        </w:rPr>
      </w:pPr>
    </w:p>
    <w:p w14:paraId="14185D1F" w14:textId="77777777" w:rsidR="005809D2" w:rsidRDefault="005809D2"/>
    <w:p w14:paraId="05B91E72" w14:textId="77777777" w:rsidR="00544AB8" w:rsidRDefault="00544AB8" w:rsidP="001C2178">
      <w:pPr>
        <w:spacing w:line="360" w:lineRule="auto"/>
        <w:rPr>
          <w:sz w:val="32"/>
          <w:szCs w:val="32"/>
        </w:rPr>
      </w:pPr>
    </w:p>
    <w:sectPr w:rsidR="00544AB8" w:rsidSect="009F5626">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82C3" w14:textId="77777777" w:rsidR="00980FFD" w:rsidRDefault="00980FFD" w:rsidP="00C90E6F">
      <w:r>
        <w:separator/>
      </w:r>
    </w:p>
  </w:endnote>
  <w:endnote w:type="continuationSeparator" w:id="0">
    <w:p w14:paraId="72CB8C60" w14:textId="77777777" w:rsidR="00980FFD" w:rsidRDefault="00980FFD"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77864"/>
      <w:docPartObj>
        <w:docPartGallery w:val="Page Numbers (Bottom of Page)"/>
        <w:docPartUnique/>
      </w:docPartObj>
    </w:sdtPr>
    <w:sdtEndPr>
      <w:rPr>
        <w:noProof/>
      </w:rPr>
    </w:sdtEndPr>
    <w:sdtContent>
      <w:p w14:paraId="1E4CABBD" w14:textId="77777777" w:rsidR="00425412" w:rsidRDefault="0070093A">
        <w:pPr>
          <w:pStyle w:val="Footer"/>
          <w:jc w:val="right"/>
        </w:pPr>
        <w:r>
          <w:fldChar w:fldCharType="begin"/>
        </w:r>
        <w:r>
          <w:instrText xml:space="preserve"> PAGE   \* MERGEFORMAT </w:instrText>
        </w:r>
        <w:r>
          <w:fldChar w:fldCharType="separate"/>
        </w:r>
        <w:r w:rsidR="00504E41">
          <w:rPr>
            <w:noProof/>
          </w:rPr>
          <w:t>6</w:t>
        </w:r>
        <w:r>
          <w:rPr>
            <w:noProof/>
          </w:rPr>
          <w:fldChar w:fldCharType="end"/>
        </w:r>
      </w:p>
    </w:sdtContent>
  </w:sdt>
  <w:p w14:paraId="7E6546A0" w14:textId="2415450A" w:rsidR="00425412" w:rsidRDefault="00685166">
    <w:pPr>
      <w:pStyle w:val="Footer"/>
    </w:pPr>
    <w:r>
      <w:t xml:space="preserve">Revised </w:t>
    </w:r>
    <w:r w:rsidR="00155C75">
      <w:t>2</w:t>
    </w:r>
    <w:r w:rsidR="00777722">
      <w:t>/</w:t>
    </w:r>
    <w:r w:rsidR="00155C75">
      <w:t>22</w:t>
    </w:r>
    <w:r w:rsidR="00425412">
      <w:t>/</w:t>
    </w:r>
    <w:r w:rsidR="00487EE8">
      <w:t>2</w:t>
    </w:r>
    <w:r w:rsidR="00155C7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5B49" w14:textId="77777777" w:rsidR="00980FFD" w:rsidRDefault="00980FFD" w:rsidP="00C90E6F">
      <w:r>
        <w:separator/>
      </w:r>
    </w:p>
  </w:footnote>
  <w:footnote w:type="continuationSeparator" w:id="0">
    <w:p w14:paraId="329C7C66" w14:textId="77777777" w:rsidR="00980FFD" w:rsidRDefault="00980FFD"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718F" w14:textId="77777777" w:rsidR="00425412" w:rsidRDefault="0094623C" w:rsidP="00275793">
    <w:pPr>
      <w:rPr>
        <w:b/>
      </w:rPr>
    </w:pPr>
    <w:r>
      <w:rPr>
        <w:b/>
        <w:noProof/>
      </w:rPr>
      <w:drawing>
        <wp:inline distT="0" distB="0" distL="0" distR="0" wp14:anchorId="50EB7514" wp14:editId="73F750D0">
          <wp:extent cx="1438275" cy="62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Ed.png"/>
                  <pic:cNvPicPr/>
                </pic:nvPicPr>
                <pic:blipFill>
                  <a:blip r:embed="rId1">
                    <a:extLst>
                      <a:ext uri="{28A0092B-C50C-407E-A947-70E740481C1C}">
                        <a14:useLocalDpi xmlns:a14="http://schemas.microsoft.com/office/drawing/2010/main" val="0"/>
                      </a:ext>
                    </a:extLst>
                  </a:blip>
                  <a:stretch>
                    <a:fillRect/>
                  </a:stretch>
                </pic:blipFill>
                <pic:spPr>
                  <a:xfrm>
                    <a:off x="0" y="0"/>
                    <a:ext cx="1440108" cy="626547"/>
                  </a:xfrm>
                  <a:prstGeom prst="rect">
                    <a:avLst/>
                  </a:prstGeom>
                </pic:spPr>
              </pic:pic>
            </a:graphicData>
          </a:graphic>
        </wp:inline>
      </w:drawing>
    </w:r>
    <w:r w:rsidR="00425412">
      <w:rPr>
        <w:b/>
      </w:rPr>
      <w:tab/>
    </w:r>
    <w:r w:rsidR="00425412">
      <w:rPr>
        <w:b/>
      </w:rPr>
      <w:tab/>
    </w:r>
    <w:r w:rsidR="00425412">
      <w:rPr>
        <w:b/>
      </w:rPr>
      <w:tab/>
    </w:r>
    <w:r w:rsidR="00425412" w:rsidRPr="00A86C21">
      <w:rPr>
        <w:b/>
      </w:rPr>
      <w:t>Syllabus</w:t>
    </w:r>
  </w:p>
  <w:p w14:paraId="554637CA" w14:textId="77777777" w:rsidR="00425412" w:rsidRDefault="0042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781"/>
    <w:multiLevelType w:val="multilevel"/>
    <w:tmpl w:val="B3D0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712D5"/>
    <w:multiLevelType w:val="hybridMultilevel"/>
    <w:tmpl w:val="6B46F6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BD7A97"/>
    <w:multiLevelType w:val="hybridMultilevel"/>
    <w:tmpl w:val="33C09368"/>
    <w:lvl w:ilvl="0" w:tplc="EF900FD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5E52D9"/>
    <w:multiLevelType w:val="hybridMultilevel"/>
    <w:tmpl w:val="5F605EAC"/>
    <w:lvl w:ilvl="0" w:tplc="9210FC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77FEE"/>
    <w:multiLevelType w:val="hybridMultilevel"/>
    <w:tmpl w:val="1302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C21E5"/>
    <w:multiLevelType w:val="hybridMultilevel"/>
    <w:tmpl w:val="2236CC62"/>
    <w:lvl w:ilvl="0" w:tplc="BBA8A4BC">
      <w:start w:val="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67162"/>
    <w:multiLevelType w:val="hybridMultilevel"/>
    <w:tmpl w:val="01405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2E1F29"/>
    <w:multiLevelType w:val="multilevel"/>
    <w:tmpl w:val="3070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00E0C90"/>
    <w:multiLevelType w:val="hybridMultilevel"/>
    <w:tmpl w:val="1706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6173F"/>
    <w:multiLevelType w:val="hybridMultilevel"/>
    <w:tmpl w:val="7F8C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7F4EA2"/>
    <w:multiLevelType w:val="hybridMultilevel"/>
    <w:tmpl w:val="3F54F428"/>
    <w:lvl w:ilvl="0" w:tplc="DED8C140">
      <w:start w:val="1"/>
      <w:numFmt w:val="decimal"/>
      <w:lvlText w:val="%1."/>
      <w:lvlJc w:val="left"/>
      <w:pPr>
        <w:ind w:left="720" w:hanging="360"/>
      </w:pPr>
      <w:rPr>
        <w:rFonts w:ascii="HelveticaNeue-Medium" w:hAnsi="HelveticaNeue-Medium" w:cs="HelveticaNeue-Medium"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D7EC0"/>
    <w:multiLevelType w:val="hybridMultilevel"/>
    <w:tmpl w:val="582C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4938"/>
    <w:multiLevelType w:val="multilevel"/>
    <w:tmpl w:val="45C89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F55ED9"/>
    <w:multiLevelType w:val="hybridMultilevel"/>
    <w:tmpl w:val="DA0C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0"/>
  </w:num>
  <w:num w:numId="9">
    <w:abstractNumId w:val="5"/>
  </w:num>
  <w:num w:numId="10">
    <w:abstractNumId w:val="2"/>
  </w:num>
  <w:num w:numId="11">
    <w:abstractNumId w:val="7"/>
  </w:num>
  <w:num w:numId="12">
    <w:abstractNumId w:val="11"/>
  </w:num>
  <w:num w:numId="13">
    <w:abstractNumId w:val="16"/>
  </w:num>
  <w:num w:numId="14">
    <w:abstractNumId w:val="3"/>
  </w:num>
  <w:num w:numId="15">
    <w:abstractNumId w:val="0"/>
  </w:num>
  <w:num w:numId="16">
    <w:abstractNumId w:val="15"/>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1687"/>
    <w:rsid w:val="0000205A"/>
    <w:rsid w:val="00014310"/>
    <w:rsid w:val="00021050"/>
    <w:rsid w:val="0002426C"/>
    <w:rsid w:val="000331C0"/>
    <w:rsid w:val="00035B55"/>
    <w:rsid w:val="00051E61"/>
    <w:rsid w:val="00056879"/>
    <w:rsid w:val="00062BED"/>
    <w:rsid w:val="00067EA7"/>
    <w:rsid w:val="0007370E"/>
    <w:rsid w:val="00080560"/>
    <w:rsid w:val="00084946"/>
    <w:rsid w:val="00090020"/>
    <w:rsid w:val="000922B4"/>
    <w:rsid w:val="000A597D"/>
    <w:rsid w:val="000B5358"/>
    <w:rsid w:val="000B6A9A"/>
    <w:rsid w:val="000E2267"/>
    <w:rsid w:val="000E27B1"/>
    <w:rsid w:val="000E4058"/>
    <w:rsid w:val="000E660B"/>
    <w:rsid w:val="000F3066"/>
    <w:rsid w:val="000F719A"/>
    <w:rsid w:val="000F7DA5"/>
    <w:rsid w:val="0010253B"/>
    <w:rsid w:val="00134A99"/>
    <w:rsid w:val="0013763A"/>
    <w:rsid w:val="0015285A"/>
    <w:rsid w:val="00155C75"/>
    <w:rsid w:val="00155F56"/>
    <w:rsid w:val="00174585"/>
    <w:rsid w:val="0018041E"/>
    <w:rsid w:val="00181442"/>
    <w:rsid w:val="00186D01"/>
    <w:rsid w:val="00194458"/>
    <w:rsid w:val="001A471F"/>
    <w:rsid w:val="001A68ED"/>
    <w:rsid w:val="001C2178"/>
    <w:rsid w:val="001C54AD"/>
    <w:rsid w:val="001C7E94"/>
    <w:rsid w:val="001F103B"/>
    <w:rsid w:val="001F371C"/>
    <w:rsid w:val="001F7442"/>
    <w:rsid w:val="00200DE5"/>
    <w:rsid w:val="00211BE2"/>
    <w:rsid w:val="00221180"/>
    <w:rsid w:val="00227991"/>
    <w:rsid w:val="002355E8"/>
    <w:rsid w:val="00245841"/>
    <w:rsid w:val="002564C9"/>
    <w:rsid w:val="00261423"/>
    <w:rsid w:val="00270D12"/>
    <w:rsid w:val="00275793"/>
    <w:rsid w:val="00292F67"/>
    <w:rsid w:val="002A065F"/>
    <w:rsid w:val="002A0EAE"/>
    <w:rsid w:val="002B2324"/>
    <w:rsid w:val="002B55ED"/>
    <w:rsid w:val="002C07AC"/>
    <w:rsid w:val="002D63AC"/>
    <w:rsid w:val="002E5172"/>
    <w:rsid w:val="002F23A1"/>
    <w:rsid w:val="00314477"/>
    <w:rsid w:val="0032049F"/>
    <w:rsid w:val="0033558D"/>
    <w:rsid w:val="0033743E"/>
    <w:rsid w:val="003516AA"/>
    <w:rsid w:val="00353340"/>
    <w:rsid w:val="0035749D"/>
    <w:rsid w:val="0037068F"/>
    <w:rsid w:val="00382B98"/>
    <w:rsid w:val="00391E04"/>
    <w:rsid w:val="00396A1B"/>
    <w:rsid w:val="003A6554"/>
    <w:rsid w:val="003B2482"/>
    <w:rsid w:val="003B2571"/>
    <w:rsid w:val="003D5BB7"/>
    <w:rsid w:val="004132BF"/>
    <w:rsid w:val="00422BB0"/>
    <w:rsid w:val="00425412"/>
    <w:rsid w:val="004309D5"/>
    <w:rsid w:val="00432B76"/>
    <w:rsid w:val="004341B2"/>
    <w:rsid w:val="00444E50"/>
    <w:rsid w:val="004473A3"/>
    <w:rsid w:val="0045035C"/>
    <w:rsid w:val="00452528"/>
    <w:rsid w:val="00453DFC"/>
    <w:rsid w:val="00456BD6"/>
    <w:rsid w:val="00456ED6"/>
    <w:rsid w:val="00460A62"/>
    <w:rsid w:val="004616F1"/>
    <w:rsid w:val="004810BE"/>
    <w:rsid w:val="00487EE8"/>
    <w:rsid w:val="00492D38"/>
    <w:rsid w:val="004B2CFB"/>
    <w:rsid w:val="004B3CF0"/>
    <w:rsid w:val="004B4F20"/>
    <w:rsid w:val="004C2800"/>
    <w:rsid w:val="004C34BD"/>
    <w:rsid w:val="004E11BE"/>
    <w:rsid w:val="00504E41"/>
    <w:rsid w:val="00507B4F"/>
    <w:rsid w:val="005129EC"/>
    <w:rsid w:val="00531593"/>
    <w:rsid w:val="00544257"/>
    <w:rsid w:val="00544AB8"/>
    <w:rsid w:val="00557456"/>
    <w:rsid w:val="00567598"/>
    <w:rsid w:val="005809D2"/>
    <w:rsid w:val="00581F23"/>
    <w:rsid w:val="005827C7"/>
    <w:rsid w:val="00596084"/>
    <w:rsid w:val="005A1D97"/>
    <w:rsid w:val="005A577D"/>
    <w:rsid w:val="005B1DE7"/>
    <w:rsid w:val="005C0F21"/>
    <w:rsid w:val="005C73B6"/>
    <w:rsid w:val="005D7956"/>
    <w:rsid w:val="005E65E4"/>
    <w:rsid w:val="005E6B5B"/>
    <w:rsid w:val="006101D3"/>
    <w:rsid w:val="00622D80"/>
    <w:rsid w:val="00624D5D"/>
    <w:rsid w:val="00633450"/>
    <w:rsid w:val="00635A71"/>
    <w:rsid w:val="006421F8"/>
    <w:rsid w:val="0065017F"/>
    <w:rsid w:val="00655ED7"/>
    <w:rsid w:val="00660FF0"/>
    <w:rsid w:val="00680995"/>
    <w:rsid w:val="00681EEA"/>
    <w:rsid w:val="00684B7C"/>
    <w:rsid w:val="00685166"/>
    <w:rsid w:val="006A34EA"/>
    <w:rsid w:val="006A793D"/>
    <w:rsid w:val="006B5FA6"/>
    <w:rsid w:val="006B71AF"/>
    <w:rsid w:val="006C72E8"/>
    <w:rsid w:val="006E099F"/>
    <w:rsid w:val="006E17E9"/>
    <w:rsid w:val="006E35D3"/>
    <w:rsid w:val="006E3B98"/>
    <w:rsid w:val="006F0544"/>
    <w:rsid w:val="0070093A"/>
    <w:rsid w:val="0071250B"/>
    <w:rsid w:val="00715853"/>
    <w:rsid w:val="0072106B"/>
    <w:rsid w:val="00760D4A"/>
    <w:rsid w:val="00761422"/>
    <w:rsid w:val="00772000"/>
    <w:rsid w:val="00773DB4"/>
    <w:rsid w:val="0077617F"/>
    <w:rsid w:val="00777722"/>
    <w:rsid w:val="007858E0"/>
    <w:rsid w:val="00795750"/>
    <w:rsid w:val="007A44FE"/>
    <w:rsid w:val="007B1F2F"/>
    <w:rsid w:val="007B46FD"/>
    <w:rsid w:val="007C4790"/>
    <w:rsid w:val="007E11AE"/>
    <w:rsid w:val="007F71C4"/>
    <w:rsid w:val="00802C3B"/>
    <w:rsid w:val="008344A6"/>
    <w:rsid w:val="0083499E"/>
    <w:rsid w:val="008401D1"/>
    <w:rsid w:val="00847D2C"/>
    <w:rsid w:val="008529B5"/>
    <w:rsid w:val="00852BB6"/>
    <w:rsid w:val="008701A6"/>
    <w:rsid w:val="0087109D"/>
    <w:rsid w:val="0087271A"/>
    <w:rsid w:val="008907DD"/>
    <w:rsid w:val="00891A1E"/>
    <w:rsid w:val="008A0483"/>
    <w:rsid w:val="008B37EC"/>
    <w:rsid w:val="008C2B95"/>
    <w:rsid w:val="008C3209"/>
    <w:rsid w:val="008D27A0"/>
    <w:rsid w:val="008E5367"/>
    <w:rsid w:val="008F4AF9"/>
    <w:rsid w:val="008F6060"/>
    <w:rsid w:val="00915215"/>
    <w:rsid w:val="009306A9"/>
    <w:rsid w:val="009319C9"/>
    <w:rsid w:val="00937284"/>
    <w:rsid w:val="00941C81"/>
    <w:rsid w:val="0094623C"/>
    <w:rsid w:val="00954D6E"/>
    <w:rsid w:val="00966B70"/>
    <w:rsid w:val="00980FFD"/>
    <w:rsid w:val="00987F8A"/>
    <w:rsid w:val="00991903"/>
    <w:rsid w:val="009A43AE"/>
    <w:rsid w:val="009A483A"/>
    <w:rsid w:val="009B1CCB"/>
    <w:rsid w:val="009D33D3"/>
    <w:rsid w:val="009D38B4"/>
    <w:rsid w:val="009E061B"/>
    <w:rsid w:val="009F366C"/>
    <w:rsid w:val="009F559B"/>
    <w:rsid w:val="009F5626"/>
    <w:rsid w:val="00A05E33"/>
    <w:rsid w:val="00A06D95"/>
    <w:rsid w:val="00A1155D"/>
    <w:rsid w:val="00A26C0F"/>
    <w:rsid w:val="00A35C3D"/>
    <w:rsid w:val="00A42B91"/>
    <w:rsid w:val="00A53DEF"/>
    <w:rsid w:val="00A64AAC"/>
    <w:rsid w:val="00A677D9"/>
    <w:rsid w:val="00A87AFA"/>
    <w:rsid w:val="00A907B8"/>
    <w:rsid w:val="00A93B93"/>
    <w:rsid w:val="00AA0CE0"/>
    <w:rsid w:val="00AC5102"/>
    <w:rsid w:val="00AE1445"/>
    <w:rsid w:val="00AE3EAE"/>
    <w:rsid w:val="00AE66A2"/>
    <w:rsid w:val="00B00757"/>
    <w:rsid w:val="00B25C32"/>
    <w:rsid w:val="00B37DB3"/>
    <w:rsid w:val="00B43FAF"/>
    <w:rsid w:val="00B5163B"/>
    <w:rsid w:val="00B524A6"/>
    <w:rsid w:val="00B72547"/>
    <w:rsid w:val="00B73410"/>
    <w:rsid w:val="00B7425F"/>
    <w:rsid w:val="00B8050C"/>
    <w:rsid w:val="00B8371A"/>
    <w:rsid w:val="00B8564F"/>
    <w:rsid w:val="00BB4AFA"/>
    <w:rsid w:val="00BC7887"/>
    <w:rsid w:val="00BD32B7"/>
    <w:rsid w:val="00BD7116"/>
    <w:rsid w:val="00BD7E14"/>
    <w:rsid w:val="00BE106F"/>
    <w:rsid w:val="00BE3F33"/>
    <w:rsid w:val="00BE7ADD"/>
    <w:rsid w:val="00BF0CDD"/>
    <w:rsid w:val="00BF49AF"/>
    <w:rsid w:val="00C0639A"/>
    <w:rsid w:val="00C13037"/>
    <w:rsid w:val="00C15531"/>
    <w:rsid w:val="00C17341"/>
    <w:rsid w:val="00C21B64"/>
    <w:rsid w:val="00C27B66"/>
    <w:rsid w:val="00C33FD8"/>
    <w:rsid w:val="00C4207D"/>
    <w:rsid w:val="00C4744E"/>
    <w:rsid w:val="00C56B8B"/>
    <w:rsid w:val="00C647E4"/>
    <w:rsid w:val="00C754F1"/>
    <w:rsid w:val="00C87468"/>
    <w:rsid w:val="00C90E6F"/>
    <w:rsid w:val="00CB6BCB"/>
    <w:rsid w:val="00CC09FE"/>
    <w:rsid w:val="00CD24A5"/>
    <w:rsid w:val="00CE2F4E"/>
    <w:rsid w:val="00CE3DC3"/>
    <w:rsid w:val="00CE67A3"/>
    <w:rsid w:val="00CF2357"/>
    <w:rsid w:val="00D11E0A"/>
    <w:rsid w:val="00D35556"/>
    <w:rsid w:val="00D42223"/>
    <w:rsid w:val="00D61151"/>
    <w:rsid w:val="00D6767C"/>
    <w:rsid w:val="00D731C6"/>
    <w:rsid w:val="00D774E7"/>
    <w:rsid w:val="00D90EB7"/>
    <w:rsid w:val="00DD2978"/>
    <w:rsid w:val="00DE0485"/>
    <w:rsid w:val="00DE4A5C"/>
    <w:rsid w:val="00E00E50"/>
    <w:rsid w:val="00E1383A"/>
    <w:rsid w:val="00E158B3"/>
    <w:rsid w:val="00E441D7"/>
    <w:rsid w:val="00E473CB"/>
    <w:rsid w:val="00E5708F"/>
    <w:rsid w:val="00E63A6C"/>
    <w:rsid w:val="00E80286"/>
    <w:rsid w:val="00EA4BBA"/>
    <w:rsid w:val="00ED69EC"/>
    <w:rsid w:val="00EE4244"/>
    <w:rsid w:val="00EE54A9"/>
    <w:rsid w:val="00F07A12"/>
    <w:rsid w:val="00F11317"/>
    <w:rsid w:val="00F257F9"/>
    <w:rsid w:val="00F33B23"/>
    <w:rsid w:val="00F44973"/>
    <w:rsid w:val="00F50516"/>
    <w:rsid w:val="00F6076C"/>
    <w:rsid w:val="00F61866"/>
    <w:rsid w:val="00F61B58"/>
    <w:rsid w:val="00F74AE3"/>
    <w:rsid w:val="00F86CCE"/>
    <w:rsid w:val="00FA1314"/>
    <w:rsid w:val="00FC03BB"/>
    <w:rsid w:val="00FC38A2"/>
    <w:rsid w:val="00FC3F33"/>
    <w:rsid w:val="00FD114A"/>
    <w:rsid w:val="00FD1FAF"/>
    <w:rsid w:val="00FE2C03"/>
    <w:rsid w:val="00F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9F0C8"/>
  <w15:docId w15:val="{912695AE-6907-457F-87DE-6B657F79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customStyle="1" w:styleId="Default">
    <w:name w:val="Default"/>
    <w:rsid w:val="0055745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4695">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97011908">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1B91-3513-4B64-8288-D6146FD1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Jones, Melisa D.</cp:lastModifiedBy>
  <cp:revision>3</cp:revision>
  <cp:lastPrinted>2019-01-04T21:46:00Z</cp:lastPrinted>
  <dcterms:created xsi:type="dcterms:W3CDTF">2021-06-14T17:14:00Z</dcterms:created>
  <dcterms:modified xsi:type="dcterms:W3CDTF">2021-06-14T17:15:00Z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2072113949</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lisa.jones@texarkanacollege.edu</vt:lpwstr>
  </property>
  <property fmtid="{D5CDD505-2E9C-101B-9397-08002B2CF9AE}" pid="6" name="_AuthorEmailDisplayName">
    <vt:lpwstr>Jones, Melisa D.</vt:lpwstr>
  </property>
  <property fmtid="{D5CDD505-2E9C-101B-9397-08002B2CF9AE}" pid="7" name="_PreviousAdHocReviewCycleID">
    <vt:i4>1664700005</vt:i4>
  </property>
  <property fmtid="{D5CDD505-2E9C-101B-9397-08002B2CF9AE}" pid="8" name="_ReviewingToolsShownOnce">
    <vt:lpwstr/>
  </property>
</Properties>
</file>