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AAB7" w14:textId="77777777" w:rsidR="002D6358" w:rsidRDefault="00E25B48">
      <w:pPr>
        <w:spacing w:after="0" w:line="259" w:lineRule="auto"/>
        <w:ind w:left="0" w:firstLine="0"/>
        <w:jc w:val="right"/>
      </w:pPr>
      <w:r>
        <w:rPr>
          <w:noProof/>
        </w:rPr>
        <w:drawing>
          <wp:inline distT="0" distB="0" distL="0" distR="0" wp14:anchorId="25F13B65" wp14:editId="328053EE">
            <wp:extent cx="5486400" cy="4546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5486400" cy="454660"/>
                    </a:xfrm>
                    <a:prstGeom prst="rect">
                      <a:avLst/>
                    </a:prstGeom>
                  </pic:spPr>
                </pic:pic>
              </a:graphicData>
            </a:graphic>
          </wp:inline>
        </w:drawing>
      </w:r>
      <w:r>
        <w:t xml:space="preserve"> </w:t>
      </w:r>
    </w:p>
    <w:p w14:paraId="0AED1CB4" w14:textId="77777777" w:rsidR="002D6358" w:rsidRDefault="00E25B48">
      <w:pPr>
        <w:spacing w:after="0" w:line="259" w:lineRule="auto"/>
        <w:ind w:left="0" w:firstLine="0"/>
      </w:pPr>
      <w:r>
        <w:rPr>
          <w:b/>
        </w:rPr>
        <w:t xml:space="preserve"> </w:t>
      </w:r>
    </w:p>
    <w:p w14:paraId="4572E049" w14:textId="77777777" w:rsidR="002D6358" w:rsidRDefault="00E25B48">
      <w:pPr>
        <w:spacing w:after="0" w:line="259" w:lineRule="auto"/>
        <w:ind w:left="0" w:firstLine="0"/>
      </w:pPr>
      <w:r>
        <w:rPr>
          <w:b/>
        </w:rPr>
        <w:t xml:space="preserve"> </w:t>
      </w:r>
    </w:p>
    <w:p w14:paraId="63132184" w14:textId="015AB4A6" w:rsidR="002D6358" w:rsidRDefault="00E25B48">
      <w:pPr>
        <w:ind w:right="7"/>
      </w:pPr>
      <w:r>
        <w:rPr>
          <w:b/>
        </w:rPr>
        <w:t>Syllabus:</w:t>
      </w:r>
      <w:r>
        <w:t xml:space="preserve"> Introduction to Shielded Metal Arc Welding </w:t>
      </w:r>
    </w:p>
    <w:p w14:paraId="6FF9AC5A" w14:textId="5A40304F" w:rsidR="002D6358" w:rsidRDefault="00E25B48">
      <w:pPr>
        <w:spacing w:after="0" w:line="259" w:lineRule="auto"/>
        <w:ind w:left="-5"/>
      </w:pPr>
      <w:r>
        <w:rPr>
          <w:b/>
        </w:rPr>
        <w:t>Course Number</w:t>
      </w:r>
      <w:r w:rsidR="00BC5DB6">
        <w:rPr>
          <w:b/>
        </w:rPr>
        <w:t>:</w:t>
      </w:r>
      <w:r w:rsidR="00BC5DB6">
        <w:t xml:space="preserve"> WLDG</w:t>
      </w:r>
      <w:r>
        <w:t xml:space="preserve"> 1428 </w:t>
      </w:r>
    </w:p>
    <w:p w14:paraId="5855EC02" w14:textId="7109003A" w:rsidR="002D6358" w:rsidRDefault="00E25B48">
      <w:pPr>
        <w:tabs>
          <w:tab w:val="center" w:pos="4957"/>
        </w:tabs>
        <w:ind w:left="0" w:firstLine="0"/>
      </w:pPr>
      <w:r>
        <w:rPr>
          <w:b/>
        </w:rPr>
        <w:t xml:space="preserve">Instructor </w:t>
      </w:r>
      <w:r w:rsidR="0052469C">
        <w:rPr>
          <w:b/>
        </w:rPr>
        <w:t>Information:</w:t>
      </w:r>
      <w:r>
        <w:rPr>
          <w:color w:val="FF0000"/>
        </w:rPr>
        <w:t xml:space="preserve"> </w:t>
      </w:r>
      <w:r w:rsidR="0052469C">
        <w:rPr>
          <w:color w:val="FF0000"/>
        </w:rPr>
        <w:t xml:space="preserve">    </w:t>
      </w:r>
      <w:r w:rsidR="0052469C" w:rsidRPr="0052469C">
        <w:rPr>
          <w:color w:val="000000" w:themeColor="text1"/>
        </w:rPr>
        <w:t>N</w:t>
      </w:r>
      <w:r w:rsidRPr="0052469C">
        <w:rPr>
          <w:color w:val="000000" w:themeColor="text1"/>
        </w:rPr>
        <w:t>ame</w:t>
      </w:r>
      <w:r>
        <w:t>:</w:t>
      </w:r>
      <w:r w:rsidR="0052469C">
        <w:t xml:space="preserve"> Ottinger and </w:t>
      </w:r>
      <w:r w:rsidR="00F44714">
        <w:t>Van Huss</w:t>
      </w:r>
    </w:p>
    <w:p w14:paraId="7F3EC36C" w14:textId="0AD125DE" w:rsidR="0052469C" w:rsidRDefault="0052469C">
      <w:pPr>
        <w:tabs>
          <w:tab w:val="center" w:pos="4957"/>
        </w:tabs>
        <w:ind w:left="0" w:firstLine="0"/>
      </w:pPr>
      <w:r>
        <w:t xml:space="preserve">                                                       Telford Unit</w:t>
      </w:r>
    </w:p>
    <w:p w14:paraId="44648223" w14:textId="3D3DFCE4" w:rsidR="002D6358" w:rsidRDefault="00E25B48" w:rsidP="0052469C">
      <w:pPr>
        <w:tabs>
          <w:tab w:val="center" w:pos="720"/>
          <w:tab w:val="center" w:pos="1440"/>
          <w:tab w:val="center" w:pos="2160"/>
          <w:tab w:val="center" w:pos="3981"/>
        </w:tabs>
        <w:ind w:left="0" w:firstLine="0"/>
      </w:pPr>
      <w:r>
        <w:t xml:space="preserve"> </w:t>
      </w:r>
      <w:r>
        <w:tab/>
        <w:t xml:space="preserve"> </w:t>
      </w:r>
      <w:r>
        <w:tab/>
        <w:t xml:space="preserve"> </w:t>
      </w:r>
      <w:r>
        <w:tab/>
        <w:t xml:space="preserve"> </w:t>
      </w:r>
      <w:r w:rsidR="0052469C">
        <w:t xml:space="preserve">                    </w:t>
      </w:r>
      <w:r>
        <w:t xml:space="preserve"> </w:t>
      </w:r>
    </w:p>
    <w:p w14:paraId="5EE14F41" w14:textId="35ACEAE5" w:rsidR="002D6358" w:rsidRDefault="00E25B48">
      <w:pPr>
        <w:spacing w:after="0" w:line="259" w:lineRule="auto"/>
        <w:ind w:left="-5"/>
      </w:pPr>
      <w:r>
        <w:rPr>
          <w:b/>
        </w:rPr>
        <w:t xml:space="preserve">Textbook Information:      </w:t>
      </w:r>
      <w:r w:rsidR="00F06430">
        <w:rPr>
          <w:noProof/>
        </w:rPr>
        <w:drawing>
          <wp:inline distT="0" distB="0" distL="0" distR="0" wp14:anchorId="331409B8" wp14:editId="126FB895">
            <wp:extent cx="794524" cy="1028700"/>
            <wp:effectExtent l="0" t="0" r="5715" b="0"/>
            <wp:docPr id="1" name="Picture 1" descr="A cover of a book with a person we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 with a person welding&#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3053" cy="1065638"/>
                    </a:xfrm>
                    <a:prstGeom prst="rect">
                      <a:avLst/>
                    </a:prstGeom>
                    <a:noFill/>
                    <a:ln>
                      <a:noFill/>
                    </a:ln>
                  </pic:spPr>
                </pic:pic>
              </a:graphicData>
            </a:graphic>
          </wp:inline>
        </w:drawing>
      </w:r>
      <w:r w:rsidR="00F24326">
        <w:rPr>
          <w:b/>
          <w:noProof/>
        </w:rPr>
        <w:drawing>
          <wp:inline distT="0" distB="0" distL="0" distR="0" wp14:anchorId="45BC1D38" wp14:editId="5CB9D8DD">
            <wp:extent cx="787363" cy="1019175"/>
            <wp:effectExtent l="0" t="0" r="0" b="0"/>
            <wp:docPr id="1167542124" name="Picture 1" descr="A cover of a book with a weld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42124" name="Picture 1" descr="A cover of a book with a welding machine&#10;&#10;Description automatically generated"/>
                    <pic:cNvPicPr/>
                  </pic:nvPicPr>
                  <pic:blipFill>
                    <a:blip r:embed="rId6"/>
                    <a:stretch>
                      <a:fillRect/>
                    </a:stretch>
                  </pic:blipFill>
                  <pic:spPr>
                    <a:xfrm>
                      <a:off x="0" y="0"/>
                      <a:ext cx="796339" cy="1030793"/>
                    </a:xfrm>
                    <a:prstGeom prst="rect">
                      <a:avLst/>
                    </a:prstGeom>
                  </pic:spPr>
                </pic:pic>
              </a:graphicData>
            </a:graphic>
          </wp:inline>
        </w:drawing>
      </w:r>
    </w:p>
    <w:p w14:paraId="04AA68F4" w14:textId="77777777" w:rsidR="002D6358" w:rsidRDefault="00E25B48">
      <w:pPr>
        <w:ind w:left="715" w:right="7"/>
      </w:pPr>
      <w:r>
        <w:t>Modern Welding 12</w:t>
      </w:r>
      <w:r>
        <w:rPr>
          <w:vertAlign w:val="superscript"/>
        </w:rPr>
        <w:t>th</w:t>
      </w:r>
      <w:r>
        <w:t xml:space="preserve"> edition </w:t>
      </w:r>
      <w:r>
        <w:rPr>
          <w:color w:val="333333"/>
        </w:rPr>
        <w:t>ISBN: 978-1-63563-686-4</w:t>
      </w:r>
      <w:r>
        <w:t xml:space="preserve"> </w:t>
      </w:r>
    </w:p>
    <w:p w14:paraId="1889012E" w14:textId="77777777" w:rsidR="002D6358" w:rsidRDefault="00E25B48">
      <w:pPr>
        <w:ind w:left="715" w:right="7"/>
      </w:pPr>
      <w:r>
        <w:t xml:space="preserve">Modern Welding/online access card: 978-1-60960-993-2 </w:t>
      </w:r>
    </w:p>
    <w:p w14:paraId="5AFEFF73" w14:textId="77777777" w:rsidR="002D6358" w:rsidRDefault="00E25B48">
      <w:pPr>
        <w:spacing w:after="0" w:line="259" w:lineRule="auto"/>
        <w:ind w:left="720" w:firstLine="0"/>
      </w:pPr>
      <w:r>
        <w:rPr>
          <w:color w:val="111111"/>
        </w:rPr>
        <w:t xml:space="preserve">Lab Workbook ISBN-13: 978-1605257976 </w:t>
      </w:r>
    </w:p>
    <w:p w14:paraId="039AD265" w14:textId="77777777" w:rsidR="002D6358" w:rsidRDefault="00E25B48">
      <w:pPr>
        <w:spacing w:after="0" w:line="259" w:lineRule="auto"/>
        <w:ind w:left="720" w:firstLine="0"/>
      </w:pPr>
      <w:r>
        <w:rPr>
          <w:color w:val="333333"/>
        </w:rPr>
        <w:t>Welding Print Reading, 7th Edition ISBN: 978-1-63563-681-9</w:t>
      </w:r>
      <w:r>
        <w:rPr>
          <w:b/>
        </w:rPr>
        <w:t xml:space="preserve"> </w:t>
      </w:r>
    </w:p>
    <w:p w14:paraId="65862A95" w14:textId="77777777" w:rsidR="002D6358" w:rsidRDefault="00E25B48">
      <w:pPr>
        <w:spacing w:after="0" w:line="259" w:lineRule="auto"/>
        <w:ind w:left="0" w:firstLine="0"/>
      </w:pPr>
      <w:r>
        <w:t xml:space="preserve"> </w:t>
      </w:r>
    </w:p>
    <w:p w14:paraId="671C7151" w14:textId="77777777" w:rsidR="002D6358" w:rsidRDefault="00E25B48">
      <w:pPr>
        <w:spacing w:after="0" w:line="259" w:lineRule="auto"/>
        <w:ind w:left="-5"/>
      </w:pPr>
      <w:r>
        <w:rPr>
          <w:b/>
        </w:rPr>
        <w:t xml:space="preserve">Student Learning Outcomes for the Course: </w:t>
      </w:r>
    </w:p>
    <w:p w14:paraId="49340C70" w14:textId="77777777" w:rsidR="002D6358" w:rsidRDefault="00E25B48">
      <w:pPr>
        <w:ind w:left="715" w:right="7"/>
      </w:pPr>
      <w:r>
        <w:t xml:space="preserve">Student will select electrodes and determine correct amperage settings for various thicknesses of materials and welding positions; define principles of arc welding; explain electrode classifications; perform SMAW operations in various positions using selected electrodes and different joint designs. </w:t>
      </w:r>
    </w:p>
    <w:p w14:paraId="6CCE009F" w14:textId="77777777" w:rsidR="002D6358" w:rsidRDefault="00E25B48">
      <w:pPr>
        <w:spacing w:after="0" w:line="259" w:lineRule="auto"/>
        <w:ind w:left="0" w:firstLine="0"/>
      </w:pPr>
      <w:r>
        <w:rPr>
          <w:rFonts w:ascii="Times New Roman" w:eastAsia="Times New Roman" w:hAnsi="Times New Roman" w:cs="Times New Roman"/>
        </w:rPr>
        <w:t xml:space="preserve"> </w:t>
      </w:r>
    </w:p>
    <w:p w14:paraId="35FACF18" w14:textId="5CB4EECB" w:rsidR="002D6358" w:rsidRDefault="00E25B48">
      <w:pPr>
        <w:ind w:left="720" w:right="272" w:hanging="720"/>
      </w:pPr>
      <w:r>
        <w:rPr>
          <w:b/>
        </w:rPr>
        <w:t xml:space="preserve">Student Requirements for Completion of the Course and Due Dates: </w:t>
      </w:r>
      <w:r>
        <w:t xml:space="preserve">Students must complete tests and assignments by the due date given by the </w:t>
      </w:r>
      <w:r w:rsidR="0052469C">
        <w:t>instructor</w:t>
      </w:r>
      <w:r>
        <w:t xml:space="preserve">. </w:t>
      </w:r>
    </w:p>
    <w:p w14:paraId="71E7A4F5" w14:textId="77777777" w:rsidR="002D6358" w:rsidRDefault="00E25B48">
      <w:pPr>
        <w:spacing w:after="0" w:line="259" w:lineRule="auto"/>
        <w:ind w:left="0" w:firstLine="0"/>
      </w:pPr>
      <w:r>
        <w:t xml:space="preserve"> </w:t>
      </w:r>
    </w:p>
    <w:p w14:paraId="5EB031A7" w14:textId="77777777" w:rsidR="002D6358" w:rsidRDefault="00E25B48">
      <w:pPr>
        <w:spacing w:after="0" w:line="259" w:lineRule="auto"/>
        <w:ind w:left="-5"/>
        <w:rPr>
          <w:b/>
        </w:rPr>
      </w:pPr>
      <w:r>
        <w:rPr>
          <w:b/>
        </w:rPr>
        <w:t xml:space="preserve">Student Assessment:  </w:t>
      </w:r>
    </w:p>
    <w:p w14:paraId="1E31CFD4" w14:textId="786137B4" w:rsidR="00A85185" w:rsidRPr="00E773E1" w:rsidRDefault="00A85185" w:rsidP="00A85185">
      <w:pPr>
        <w:ind w:left="720"/>
      </w:pPr>
      <w:r>
        <w:rPr>
          <w:b/>
        </w:rPr>
        <w:t>Students’ grades will be determined by written and weld test as well as work habits and participation.</w:t>
      </w:r>
    </w:p>
    <w:p w14:paraId="0A79358F" w14:textId="77777777" w:rsidR="00A85185" w:rsidRDefault="00A85185">
      <w:pPr>
        <w:spacing w:after="0" w:line="259" w:lineRule="auto"/>
        <w:ind w:left="-5"/>
      </w:pPr>
    </w:p>
    <w:p w14:paraId="5AF51A46" w14:textId="77777777" w:rsidR="002D6358" w:rsidRDefault="00E25B48">
      <w:pPr>
        <w:spacing w:after="0" w:line="259" w:lineRule="auto"/>
        <w:ind w:left="-5"/>
      </w:pPr>
      <w:r>
        <w:rPr>
          <w:b/>
        </w:rPr>
        <w:t xml:space="preserve">Grading Scale: </w:t>
      </w:r>
      <w:r>
        <w:rPr>
          <w:color w:val="FF0000"/>
        </w:rPr>
        <w:t xml:space="preserve"> </w:t>
      </w:r>
    </w:p>
    <w:tbl>
      <w:tblPr>
        <w:tblStyle w:val="TableGrid"/>
        <w:tblW w:w="2189" w:type="dxa"/>
        <w:tblInd w:w="612" w:type="dxa"/>
        <w:tblCellMar>
          <w:top w:w="57" w:type="dxa"/>
          <w:left w:w="154" w:type="dxa"/>
          <w:right w:w="71" w:type="dxa"/>
        </w:tblCellMar>
        <w:tblLook w:val="04A0" w:firstRow="1" w:lastRow="0" w:firstColumn="1" w:lastColumn="0" w:noHBand="0" w:noVBand="1"/>
      </w:tblPr>
      <w:tblGrid>
        <w:gridCol w:w="960"/>
        <w:gridCol w:w="1229"/>
      </w:tblGrid>
      <w:tr w:rsidR="002D6358" w14:paraId="14D70191" w14:textId="77777777">
        <w:trPr>
          <w:trHeight w:val="331"/>
        </w:trPr>
        <w:tc>
          <w:tcPr>
            <w:tcW w:w="960" w:type="dxa"/>
            <w:tcBorders>
              <w:top w:val="single" w:sz="4" w:space="0" w:color="000000"/>
              <w:left w:val="single" w:sz="4" w:space="0" w:color="000000"/>
              <w:bottom w:val="single" w:sz="4" w:space="0" w:color="000000"/>
              <w:right w:val="single" w:sz="4" w:space="0" w:color="000000"/>
            </w:tcBorders>
          </w:tcPr>
          <w:p w14:paraId="07FDC78D" w14:textId="77777777" w:rsidR="002D6358" w:rsidRDefault="00E25B48">
            <w:pPr>
              <w:spacing w:after="0" w:line="259" w:lineRule="auto"/>
              <w:ind w:left="0" w:firstLine="0"/>
            </w:pPr>
            <w:r>
              <w:rPr>
                <w:rFonts w:ascii="Century Gothic" w:eastAsia="Century Gothic" w:hAnsi="Century Gothic" w:cs="Century Gothic"/>
                <w:b/>
                <w:sz w:val="20"/>
              </w:rPr>
              <w:t xml:space="preserve">Grade  </w:t>
            </w:r>
          </w:p>
        </w:tc>
        <w:tc>
          <w:tcPr>
            <w:tcW w:w="1229" w:type="dxa"/>
            <w:tcBorders>
              <w:top w:val="single" w:sz="4" w:space="0" w:color="000000"/>
              <w:left w:val="single" w:sz="4" w:space="0" w:color="000000"/>
              <w:bottom w:val="single" w:sz="4" w:space="0" w:color="000000"/>
              <w:right w:val="single" w:sz="4" w:space="0" w:color="000000"/>
            </w:tcBorders>
          </w:tcPr>
          <w:p w14:paraId="2DDD10B7" w14:textId="77777777" w:rsidR="002D6358" w:rsidRDefault="00E25B48">
            <w:pPr>
              <w:spacing w:after="0" w:line="259" w:lineRule="auto"/>
              <w:ind w:left="0" w:right="60" w:firstLine="0"/>
              <w:jc w:val="center"/>
            </w:pPr>
            <w:r>
              <w:rPr>
                <w:rFonts w:ascii="Century Gothic" w:eastAsia="Century Gothic" w:hAnsi="Century Gothic" w:cs="Century Gothic"/>
                <w:b/>
                <w:sz w:val="20"/>
              </w:rPr>
              <w:t xml:space="preserve"> </w:t>
            </w:r>
          </w:p>
        </w:tc>
      </w:tr>
      <w:tr w:rsidR="002D6358" w14:paraId="73D3F308" w14:textId="77777777">
        <w:trPr>
          <w:trHeight w:val="329"/>
        </w:trPr>
        <w:tc>
          <w:tcPr>
            <w:tcW w:w="960" w:type="dxa"/>
            <w:tcBorders>
              <w:top w:val="single" w:sz="4" w:space="0" w:color="000000"/>
              <w:left w:val="single" w:sz="4" w:space="0" w:color="000000"/>
              <w:bottom w:val="single" w:sz="4" w:space="0" w:color="000000"/>
              <w:right w:val="single" w:sz="4" w:space="0" w:color="000000"/>
            </w:tcBorders>
          </w:tcPr>
          <w:p w14:paraId="1763DD49" w14:textId="77777777" w:rsidR="002D6358" w:rsidRDefault="00E25B48">
            <w:pPr>
              <w:spacing w:after="0" w:line="259" w:lineRule="auto"/>
              <w:ind w:left="0" w:right="112" w:firstLine="0"/>
              <w:jc w:val="center"/>
            </w:pPr>
            <w:r>
              <w:rPr>
                <w:rFonts w:ascii="Century Gothic" w:eastAsia="Century Gothic" w:hAnsi="Century Gothic" w:cs="Century Gothic"/>
                <w:b/>
                <w:sz w:val="20"/>
              </w:rPr>
              <w:t>A</w:t>
            </w:r>
            <w:r>
              <w:rPr>
                <w:rFonts w:ascii="Century Gothic" w:eastAsia="Century Gothic" w:hAnsi="Century Gothic" w:cs="Century Gothic"/>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D2D098A" w14:textId="77777777" w:rsidR="002D6358" w:rsidRDefault="00E25B48">
            <w:pPr>
              <w:spacing w:after="0" w:line="259" w:lineRule="auto"/>
              <w:ind w:left="0" w:right="116" w:firstLine="0"/>
              <w:jc w:val="center"/>
            </w:pPr>
            <w:r>
              <w:rPr>
                <w:rFonts w:ascii="Century Gothic" w:eastAsia="Century Gothic" w:hAnsi="Century Gothic" w:cs="Century Gothic"/>
                <w:sz w:val="20"/>
              </w:rPr>
              <w:t xml:space="preserve">90-100 </w:t>
            </w:r>
          </w:p>
        </w:tc>
      </w:tr>
      <w:tr w:rsidR="002D6358" w14:paraId="2866353B" w14:textId="77777777">
        <w:trPr>
          <w:trHeight w:val="331"/>
        </w:trPr>
        <w:tc>
          <w:tcPr>
            <w:tcW w:w="960" w:type="dxa"/>
            <w:tcBorders>
              <w:top w:val="single" w:sz="4" w:space="0" w:color="000000"/>
              <w:left w:val="single" w:sz="4" w:space="0" w:color="000000"/>
              <w:bottom w:val="single" w:sz="4" w:space="0" w:color="000000"/>
              <w:right w:val="single" w:sz="4" w:space="0" w:color="000000"/>
            </w:tcBorders>
          </w:tcPr>
          <w:p w14:paraId="251F7C82" w14:textId="77777777" w:rsidR="002D6358" w:rsidRDefault="00E25B48">
            <w:pPr>
              <w:spacing w:after="0" w:line="259" w:lineRule="auto"/>
              <w:ind w:left="0" w:right="111" w:firstLine="0"/>
              <w:jc w:val="center"/>
            </w:pPr>
            <w:r>
              <w:rPr>
                <w:rFonts w:ascii="Century Gothic" w:eastAsia="Century Gothic" w:hAnsi="Century Gothic" w:cs="Century Gothic"/>
                <w:b/>
                <w:sz w:val="20"/>
              </w:rPr>
              <w:t>B</w:t>
            </w:r>
            <w:r>
              <w:rPr>
                <w:rFonts w:ascii="Century Gothic" w:eastAsia="Century Gothic" w:hAnsi="Century Gothic" w:cs="Century Gothic"/>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3F851C8" w14:textId="77777777" w:rsidR="002D6358" w:rsidRDefault="00E25B48">
            <w:pPr>
              <w:spacing w:after="0" w:line="259" w:lineRule="auto"/>
              <w:ind w:left="0" w:right="116" w:firstLine="0"/>
              <w:jc w:val="center"/>
            </w:pPr>
            <w:r>
              <w:rPr>
                <w:rFonts w:ascii="Century Gothic" w:eastAsia="Century Gothic" w:hAnsi="Century Gothic" w:cs="Century Gothic"/>
                <w:sz w:val="20"/>
              </w:rPr>
              <w:t xml:space="preserve">80-89 </w:t>
            </w:r>
          </w:p>
        </w:tc>
      </w:tr>
      <w:tr w:rsidR="002D6358" w14:paraId="079DC54E" w14:textId="77777777">
        <w:trPr>
          <w:trHeight w:val="331"/>
        </w:trPr>
        <w:tc>
          <w:tcPr>
            <w:tcW w:w="960" w:type="dxa"/>
            <w:tcBorders>
              <w:top w:val="single" w:sz="4" w:space="0" w:color="000000"/>
              <w:left w:val="single" w:sz="4" w:space="0" w:color="000000"/>
              <w:bottom w:val="single" w:sz="4" w:space="0" w:color="000000"/>
              <w:right w:val="single" w:sz="4" w:space="0" w:color="000000"/>
            </w:tcBorders>
          </w:tcPr>
          <w:p w14:paraId="7414EE86" w14:textId="77777777" w:rsidR="002D6358" w:rsidRDefault="00E25B48">
            <w:pPr>
              <w:spacing w:after="0" w:line="259" w:lineRule="auto"/>
              <w:ind w:left="0" w:right="114" w:firstLine="0"/>
              <w:jc w:val="center"/>
            </w:pPr>
            <w:r>
              <w:rPr>
                <w:rFonts w:ascii="Century Gothic" w:eastAsia="Century Gothic" w:hAnsi="Century Gothic" w:cs="Century Gothic"/>
                <w:b/>
                <w:sz w:val="20"/>
              </w:rPr>
              <w:t>C</w:t>
            </w:r>
            <w:r>
              <w:rPr>
                <w:rFonts w:ascii="Century Gothic" w:eastAsia="Century Gothic" w:hAnsi="Century Gothic" w:cs="Century Gothic"/>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20F7F91" w14:textId="77777777" w:rsidR="002D6358" w:rsidRDefault="00E25B48">
            <w:pPr>
              <w:spacing w:after="0" w:line="259" w:lineRule="auto"/>
              <w:ind w:left="0" w:right="116" w:firstLine="0"/>
              <w:jc w:val="center"/>
            </w:pPr>
            <w:r>
              <w:rPr>
                <w:rFonts w:ascii="Century Gothic" w:eastAsia="Century Gothic" w:hAnsi="Century Gothic" w:cs="Century Gothic"/>
                <w:sz w:val="20"/>
              </w:rPr>
              <w:t xml:space="preserve">70-79 </w:t>
            </w:r>
          </w:p>
        </w:tc>
      </w:tr>
      <w:tr w:rsidR="002D6358" w14:paraId="0446967E" w14:textId="77777777">
        <w:trPr>
          <w:trHeight w:val="329"/>
        </w:trPr>
        <w:tc>
          <w:tcPr>
            <w:tcW w:w="960" w:type="dxa"/>
            <w:tcBorders>
              <w:top w:val="single" w:sz="4" w:space="0" w:color="000000"/>
              <w:left w:val="single" w:sz="4" w:space="0" w:color="000000"/>
              <w:bottom w:val="single" w:sz="4" w:space="0" w:color="000000"/>
              <w:right w:val="single" w:sz="4" w:space="0" w:color="000000"/>
            </w:tcBorders>
          </w:tcPr>
          <w:p w14:paraId="4AA6FCD4" w14:textId="77777777" w:rsidR="002D6358" w:rsidRDefault="00E25B48">
            <w:pPr>
              <w:spacing w:after="0" w:line="259" w:lineRule="auto"/>
              <w:ind w:left="0" w:right="111" w:firstLine="0"/>
              <w:jc w:val="center"/>
            </w:pPr>
            <w:r>
              <w:rPr>
                <w:rFonts w:ascii="Century Gothic" w:eastAsia="Century Gothic" w:hAnsi="Century Gothic" w:cs="Century Gothic"/>
                <w:b/>
                <w:sz w:val="20"/>
              </w:rPr>
              <w:t>D</w:t>
            </w:r>
            <w:r>
              <w:rPr>
                <w:rFonts w:ascii="Century Gothic" w:eastAsia="Century Gothic" w:hAnsi="Century Gothic" w:cs="Century Gothic"/>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33E3367" w14:textId="77777777" w:rsidR="002D6358" w:rsidRDefault="00E25B48">
            <w:pPr>
              <w:spacing w:after="0" w:line="259" w:lineRule="auto"/>
              <w:ind w:left="0" w:right="116" w:firstLine="0"/>
              <w:jc w:val="center"/>
            </w:pPr>
            <w:r>
              <w:rPr>
                <w:rFonts w:ascii="Century Gothic" w:eastAsia="Century Gothic" w:hAnsi="Century Gothic" w:cs="Century Gothic"/>
                <w:sz w:val="20"/>
              </w:rPr>
              <w:t xml:space="preserve">60-69 </w:t>
            </w:r>
          </w:p>
        </w:tc>
      </w:tr>
      <w:tr w:rsidR="002D6358" w14:paraId="11456CE2" w14:textId="77777777">
        <w:trPr>
          <w:trHeight w:val="331"/>
        </w:trPr>
        <w:tc>
          <w:tcPr>
            <w:tcW w:w="960" w:type="dxa"/>
            <w:tcBorders>
              <w:top w:val="single" w:sz="4" w:space="0" w:color="000000"/>
              <w:left w:val="single" w:sz="4" w:space="0" w:color="000000"/>
              <w:bottom w:val="single" w:sz="4" w:space="0" w:color="000000"/>
              <w:right w:val="single" w:sz="4" w:space="0" w:color="000000"/>
            </w:tcBorders>
          </w:tcPr>
          <w:p w14:paraId="2308095D" w14:textId="77777777" w:rsidR="002D6358" w:rsidRDefault="00E25B48">
            <w:pPr>
              <w:spacing w:after="0" w:line="259" w:lineRule="auto"/>
              <w:ind w:left="0" w:right="111" w:firstLine="0"/>
              <w:jc w:val="center"/>
            </w:pPr>
            <w:r>
              <w:rPr>
                <w:rFonts w:ascii="Century Gothic" w:eastAsia="Century Gothic" w:hAnsi="Century Gothic" w:cs="Century Gothic"/>
                <w:b/>
                <w:sz w:val="20"/>
              </w:rPr>
              <w:t>F</w:t>
            </w:r>
            <w:r>
              <w:rPr>
                <w:rFonts w:ascii="Century Gothic" w:eastAsia="Century Gothic" w:hAnsi="Century Gothic" w:cs="Century Gothic"/>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65BF7FE" w14:textId="77777777" w:rsidR="002D6358" w:rsidRDefault="00E25B48">
            <w:pPr>
              <w:spacing w:after="0" w:line="259" w:lineRule="auto"/>
              <w:ind w:left="0" w:firstLine="0"/>
            </w:pPr>
            <w:r>
              <w:rPr>
                <w:rFonts w:ascii="Century Gothic" w:eastAsia="Century Gothic" w:hAnsi="Century Gothic" w:cs="Century Gothic"/>
                <w:sz w:val="20"/>
              </w:rPr>
              <w:t xml:space="preserve">59-below </w:t>
            </w:r>
          </w:p>
        </w:tc>
      </w:tr>
    </w:tbl>
    <w:p w14:paraId="2F6ECC44" w14:textId="77777777" w:rsidR="002D6358" w:rsidRDefault="00E25B48">
      <w:pPr>
        <w:spacing w:after="0" w:line="259" w:lineRule="auto"/>
        <w:ind w:left="0" w:firstLine="0"/>
      </w:pPr>
      <w:r>
        <w:rPr>
          <w:b/>
        </w:rPr>
        <w:t xml:space="preserve"> </w:t>
      </w:r>
    </w:p>
    <w:p w14:paraId="489F2AB3" w14:textId="77777777" w:rsidR="002D6358" w:rsidRDefault="00E25B48">
      <w:pPr>
        <w:spacing w:after="0" w:line="259" w:lineRule="auto"/>
        <w:ind w:left="0" w:firstLine="0"/>
      </w:pPr>
      <w:r>
        <w:rPr>
          <w:b/>
        </w:rPr>
        <w:t xml:space="preserve"> </w:t>
      </w:r>
    </w:p>
    <w:p w14:paraId="1D35FCFE" w14:textId="352B053F" w:rsidR="002D6358" w:rsidRDefault="00E25B48">
      <w:pPr>
        <w:spacing w:after="0" w:line="259" w:lineRule="auto"/>
        <w:ind w:left="-5"/>
      </w:pPr>
      <w:r>
        <w:rPr>
          <w:b/>
        </w:rPr>
        <w:lastRenderedPageBreak/>
        <w:t xml:space="preserve">Class </w:t>
      </w:r>
      <w:r w:rsidR="0052469C">
        <w:rPr>
          <w:b/>
        </w:rPr>
        <w:t>Schedule:</w:t>
      </w:r>
      <w:r>
        <w:rPr>
          <w:b/>
        </w:rPr>
        <w:t xml:space="preserve"> </w:t>
      </w:r>
    </w:p>
    <w:tbl>
      <w:tblPr>
        <w:tblStyle w:val="TableGrid"/>
        <w:tblW w:w="9168" w:type="dxa"/>
        <w:tblInd w:w="612" w:type="dxa"/>
        <w:tblCellMar>
          <w:top w:w="46" w:type="dxa"/>
          <w:left w:w="106" w:type="dxa"/>
          <w:right w:w="115" w:type="dxa"/>
        </w:tblCellMar>
        <w:tblLook w:val="04A0" w:firstRow="1" w:lastRow="0" w:firstColumn="1" w:lastColumn="0" w:noHBand="0" w:noVBand="1"/>
      </w:tblPr>
      <w:tblGrid>
        <w:gridCol w:w="1639"/>
        <w:gridCol w:w="1277"/>
        <w:gridCol w:w="6252"/>
      </w:tblGrid>
      <w:tr w:rsidR="002D6358" w14:paraId="670010E4" w14:textId="77777777">
        <w:trPr>
          <w:trHeight w:val="317"/>
        </w:trPr>
        <w:tc>
          <w:tcPr>
            <w:tcW w:w="1639" w:type="dxa"/>
            <w:tcBorders>
              <w:top w:val="single" w:sz="4" w:space="0" w:color="000000"/>
              <w:left w:val="single" w:sz="4" w:space="0" w:color="000000"/>
              <w:bottom w:val="single" w:sz="4" w:space="0" w:color="000000"/>
              <w:right w:val="single" w:sz="4" w:space="0" w:color="000000"/>
            </w:tcBorders>
          </w:tcPr>
          <w:p w14:paraId="3B3763E8" w14:textId="77777777" w:rsidR="002D6358" w:rsidRDefault="00E25B48">
            <w:pPr>
              <w:spacing w:after="0" w:line="259" w:lineRule="auto"/>
              <w:ind w:left="2" w:firstLine="0"/>
            </w:pPr>
            <w:r>
              <w:rPr>
                <w:b/>
              </w:rPr>
              <w:t xml:space="preserve">Month </w:t>
            </w:r>
          </w:p>
        </w:tc>
        <w:tc>
          <w:tcPr>
            <w:tcW w:w="1277" w:type="dxa"/>
            <w:tcBorders>
              <w:top w:val="single" w:sz="4" w:space="0" w:color="000000"/>
              <w:left w:val="single" w:sz="4" w:space="0" w:color="000000"/>
              <w:bottom w:val="single" w:sz="4" w:space="0" w:color="000000"/>
              <w:right w:val="single" w:sz="4" w:space="0" w:color="000000"/>
            </w:tcBorders>
          </w:tcPr>
          <w:p w14:paraId="570087A2" w14:textId="77777777" w:rsidR="002D6358" w:rsidRDefault="00E25B48">
            <w:pPr>
              <w:spacing w:after="0" w:line="259" w:lineRule="auto"/>
              <w:ind w:left="0" w:firstLine="0"/>
            </w:pPr>
            <w:r>
              <w:rPr>
                <w:b/>
              </w:rPr>
              <w:t xml:space="preserve">Date </w:t>
            </w:r>
          </w:p>
        </w:tc>
        <w:tc>
          <w:tcPr>
            <w:tcW w:w="6252" w:type="dxa"/>
            <w:tcBorders>
              <w:top w:val="single" w:sz="4" w:space="0" w:color="000000"/>
              <w:left w:val="single" w:sz="4" w:space="0" w:color="000000"/>
              <w:bottom w:val="single" w:sz="4" w:space="0" w:color="000000"/>
              <w:right w:val="single" w:sz="4" w:space="0" w:color="000000"/>
            </w:tcBorders>
          </w:tcPr>
          <w:p w14:paraId="4A602F36" w14:textId="77777777" w:rsidR="002D6358" w:rsidRDefault="00E25B48">
            <w:pPr>
              <w:spacing w:after="0" w:line="259" w:lineRule="auto"/>
              <w:ind w:left="2" w:firstLine="0"/>
            </w:pPr>
            <w:r>
              <w:rPr>
                <w:b/>
              </w:rPr>
              <w:t xml:space="preserve">Material to be covered </w:t>
            </w:r>
          </w:p>
        </w:tc>
      </w:tr>
      <w:tr w:rsidR="002D6358" w14:paraId="468EAC78" w14:textId="77777777">
        <w:trPr>
          <w:trHeight w:val="331"/>
        </w:trPr>
        <w:tc>
          <w:tcPr>
            <w:tcW w:w="1639" w:type="dxa"/>
            <w:tcBorders>
              <w:top w:val="single" w:sz="4" w:space="0" w:color="000000"/>
              <w:left w:val="single" w:sz="4" w:space="0" w:color="000000"/>
              <w:bottom w:val="single" w:sz="4" w:space="0" w:color="000000"/>
              <w:right w:val="single" w:sz="4" w:space="0" w:color="000000"/>
            </w:tcBorders>
          </w:tcPr>
          <w:p w14:paraId="0894F8B6" w14:textId="60279E58" w:rsidR="002D6358" w:rsidRDefault="0052469C">
            <w:pPr>
              <w:spacing w:after="0" w:line="259" w:lineRule="auto"/>
              <w:ind w:left="2" w:firstLine="0"/>
            </w:pPr>
            <w:r>
              <w:t>TBA</w:t>
            </w:r>
          </w:p>
        </w:tc>
        <w:tc>
          <w:tcPr>
            <w:tcW w:w="1277" w:type="dxa"/>
            <w:tcBorders>
              <w:top w:val="single" w:sz="4" w:space="0" w:color="000000"/>
              <w:left w:val="single" w:sz="4" w:space="0" w:color="000000"/>
              <w:bottom w:val="single" w:sz="4" w:space="0" w:color="000000"/>
              <w:right w:val="single" w:sz="4" w:space="0" w:color="000000"/>
            </w:tcBorders>
          </w:tcPr>
          <w:p w14:paraId="56161796" w14:textId="77777777" w:rsidR="002D6358" w:rsidRDefault="00E25B48">
            <w:pPr>
              <w:spacing w:after="0" w:line="259" w:lineRule="auto"/>
              <w:ind w:left="0" w:firstLine="0"/>
            </w:pPr>
            <w: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2893BB8C" w14:textId="20DD1A0B" w:rsidR="002D6358" w:rsidRDefault="00E25B48">
            <w:pPr>
              <w:spacing w:after="0" w:line="259" w:lineRule="auto"/>
              <w:ind w:left="2" w:firstLine="0"/>
            </w:pPr>
            <w:r>
              <w:t xml:space="preserve">Go Over Syllabus and </w:t>
            </w:r>
            <w:r w:rsidR="0052469C">
              <w:t>Handbook</w:t>
            </w:r>
            <w:r>
              <w:t xml:space="preserve"> </w:t>
            </w:r>
          </w:p>
        </w:tc>
      </w:tr>
      <w:tr w:rsidR="002D6358" w14:paraId="3CBA4C72" w14:textId="77777777">
        <w:trPr>
          <w:trHeight w:val="334"/>
        </w:trPr>
        <w:tc>
          <w:tcPr>
            <w:tcW w:w="1639" w:type="dxa"/>
            <w:tcBorders>
              <w:top w:val="single" w:sz="4" w:space="0" w:color="000000"/>
              <w:left w:val="single" w:sz="4" w:space="0" w:color="000000"/>
              <w:bottom w:val="single" w:sz="4" w:space="0" w:color="000000"/>
              <w:right w:val="single" w:sz="4" w:space="0" w:color="000000"/>
            </w:tcBorders>
          </w:tcPr>
          <w:p w14:paraId="6A7B63CA" w14:textId="205480D1" w:rsidR="002D6358" w:rsidRDefault="0052469C">
            <w:pPr>
              <w:spacing w:after="0" w:line="259" w:lineRule="auto"/>
              <w:ind w:left="2" w:firstLine="0"/>
            </w:pPr>
            <w:r>
              <w:t xml:space="preserve">TBA </w:t>
            </w:r>
          </w:p>
        </w:tc>
        <w:tc>
          <w:tcPr>
            <w:tcW w:w="1277" w:type="dxa"/>
            <w:tcBorders>
              <w:top w:val="single" w:sz="4" w:space="0" w:color="000000"/>
              <w:left w:val="single" w:sz="4" w:space="0" w:color="000000"/>
              <w:bottom w:val="single" w:sz="4" w:space="0" w:color="000000"/>
              <w:right w:val="single" w:sz="4" w:space="0" w:color="000000"/>
            </w:tcBorders>
          </w:tcPr>
          <w:p w14:paraId="1AB02150" w14:textId="77777777" w:rsidR="002D6358" w:rsidRDefault="00E25B48">
            <w:pPr>
              <w:spacing w:after="0" w:line="259" w:lineRule="auto"/>
              <w:ind w:left="0" w:firstLine="0"/>
            </w:pPr>
            <w: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71FAC73C" w14:textId="77777777" w:rsidR="002D6358" w:rsidRDefault="00E25B48">
            <w:pPr>
              <w:spacing w:after="0" w:line="259" w:lineRule="auto"/>
              <w:ind w:left="2" w:firstLine="0"/>
            </w:pPr>
            <w:r>
              <w:t xml:space="preserve">Mid Term Test </w:t>
            </w:r>
          </w:p>
        </w:tc>
      </w:tr>
      <w:tr w:rsidR="002D6358" w14:paraId="7BFBEADF" w14:textId="77777777">
        <w:trPr>
          <w:trHeight w:val="331"/>
        </w:trPr>
        <w:tc>
          <w:tcPr>
            <w:tcW w:w="1639" w:type="dxa"/>
            <w:tcBorders>
              <w:top w:val="single" w:sz="4" w:space="0" w:color="000000"/>
              <w:left w:val="single" w:sz="4" w:space="0" w:color="000000"/>
              <w:bottom w:val="single" w:sz="4" w:space="0" w:color="000000"/>
              <w:right w:val="single" w:sz="4" w:space="0" w:color="000000"/>
            </w:tcBorders>
          </w:tcPr>
          <w:p w14:paraId="521390CC" w14:textId="2C629D9C" w:rsidR="002D6358" w:rsidRDefault="0052469C">
            <w:pPr>
              <w:spacing w:after="0" w:line="259" w:lineRule="auto"/>
              <w:ind w:left="2" w:firstLine="0"/>
            </w:pPr>
            <w:r>
              <w:t>TBA</w:t>
            </w:r>
          </w:p>
        </w:tc>
        <w:tc>
          <w:tcPr>
            <w:tcW w:w="1277" w:type="dxa"/>
            <w:tcBorders>
              <w:top w:val="single" w:sz="4" w:space="0" w:color="000000"/>
              <w:left w:val="single" w:sz="4" w:space="0" w:color="000000"/>
              <w:bottom w:val="single" w:sz="4" w:space="0" w:color="000000"/>
              <w:right w:val="single" w:sz="4" w:space="0" w:color="000000"/>
            </w:tcBorders>
          </w:tcPr>
          <w:p w14:paraId="53A6C4B7" w14:textId="77777777" w:rsidR="002D6358" w:rsidRDefault="00E25B48">
            <w:pPr>
              <w:spacing w:after="0" w:line="259" w:lineRule="auto"/>
              <w:ind w:left="0" w:firstLine="0"/>
            </w:pPr>
            <w: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3FD57BD2" w14:textId="77777777" w:rsidR="002D6358" w:rsidRDefault="00E25B48">
            <w:pPr>
              <w:spacing w:after="0" w:line="259" w:lineRule="auto"/>
              <w:ind w:left="2" w:firstLine="0"/>
            </w:pPr>
            <w:r>
              <w:t xml:space="preserve">Final Test </w:t>
            </w:r>
          </w:p>
        </w:tc>
      </w:tr>
    </w:tbl>
    <w:p w14:paraId="0A6E6713" w14:textId="77777777" w:rsidR="002D6358" w:rsidRDefault="00E25B48">
      <w:pPr>
        <w:spacing w:after="0" w:line="259" w:lineRule="auto"/>
        <w:ind w:left="0" w:firstLine="0"/>
      </w:pPr>
      <w:r>
        <w:rPr>
          <w:b/>
        </w:rPr>
        <w:t xml:space="preserve"> </w:t>
      </w:r>
    </w:p>
    <w:p w14:paraId="4874F355" w14:textId="77777777" w:rsidR="002D6358" w:rsidRDefault="00E25B48">
      <w:pPr>
        <w:spacing w:after="0" w:line="259" w:lineRule="auto"/>
        <w:ind w:left="-5"/>
      </w:pPr>
      <w:r>
        <w:rPr>
          <w:b/>
        </w:rPr>
        <w:t xml:space="preserve">Attendance Policy:  </w:t>
      </w:r>
    </w:p>
    <w:p w14:paraId="49A7DCE5" w14:textId="5D743EA4" w:rsidR="002D6358" w:rsidRDefault="00E25B48">
      <w:pPr>
        <w:tabs>
          <w:tab w:val="center" w:pos="3175"/>
        </w:tabs>
        <w:ind w:left="0" w:firstLine="0"/>
      </w:pPr>
      <w:r>
        <w:t xml:space="preserve"> </w:t>
      </w:r>
      <w:r w:rsidR="00371C41">
        <w:t xml:space="preserve">  </w:t>
      </w:r>
      <w:r>
        <w:tab/>
        <w:t xml:space="preserve">Students MUST attend class!    </w:t>
      </w:r>
    </w:p>
    <w:p w14:paraId="47D20EF0" w14:textId="3B7CE08B" w:rsidR="002D6358" w:rsidRDefault="00E25B48">
      <w:pPr>
        <w:tabs>
          <w:tab w:val="center" w:pos="1903"/>
          <w:tab w:val="center" w:pos="3600"/>
          <w:tab w:val="center" w:pos="5363"/>
        </w:tabs>
        <w:spacing w:after="0" w:line="259" w:lineRule="auto"/>
        <w:ind w:left="-15" w:firstLine="0"/>
      </w:pPr>
      <w:r>
        <w:t xml:space="preserve"> </w:t>
      </w:r>
      <w:r>
        <w:tab/>
      </w:r>
      <w:r>
        <w:rPr>
          <w:b/>
        </w:rPr>
        <w:t xml:space="preserve">3 </w:t>
      </w:r>
      <w:r w:rsidR="00A85185">
        <w:rPr>
          <w:b/>
        </w:rPr>
        <w:t>tardies =</w:t>
      </w:r>
      <w:r>
        <w:rPr>
          <w:b/>
        </w:rPr>
        <w:t xml:space="preserve"> 1 absence </w:t>
      </w:r>
      <w:r>
        <w:rPr>
          <w:b/>
        </w:rPr>
        <w:tab/>
        <w:t xml:space="preserve"> </w:t>
      </w:r>
      <w:r>
        <w:rPr>
          <w:b/>
        </w:rPr>
        <w:tab/>
        <w:t xml:space="preserve">5 absences = DROP </w:t>
      </w:r>
    </w:p>
    <w:p w14:paraId="6093ED8B" w14:textId="2FBE03C8" w:rsidR="002D6358" w:rsidRDefault="002D6358" w:rsidP="00CD2B7C"/>
    <w:p w14:paraId="260CDDF7" w14:textId="14CA6028" w:rsidR="002D6358" w:rsidRDefault="00E25B48">
      <w:pPr>
        <w:spacing w:after="0" w:line="259" w:lineRule="auto"/>
        <w:ind w:left="-5"/>
      </w:pPr>
      <w:r>
        <w:rPr>
          <w:b/>
        </w:rPr>
        <w:t xml:space="preserve">Make-up </w:t>
      </w:r>
      <w:r w:rsidR="009718C3">
        <w:rPr>
          <w:b/>
        </w:rPr>
        <w:t>Policy:</w:t>
      </w:r>
      <w:r>
        <w:rPr>
          <w:b/>
          <w:color w:val="FF0000"/>
        </w:rPr>
        <w:t xml:space="preserve"> </w:t>
      </w:r>
    </w:p>
    <w:p w14:paraId="4335CFBE" w14:textId="60371A5C" w:rsidR="00EA3AFD" w:rsidRDefault="00E25B48" w:rsidP="00EA3AFD">
      <w:pPr>
        <w:rPr>
          <w:color w:val="FF0000"/>
        </w:rPr>
      </w:pPr>
      <w:r>
        <w:rPr>
          <w:color w:val="FF0000"/>
        </w:rPr>
        <w:t xml:space="preserve"> </w:t>
      </w:r>
      <w:r w:rsidR="00EA3AFD">
        <w:rPr>
          <w:b/>
        </w:rPr>
        <w:t xml:space="preserve">     Make-up work must be completed by the due date and is at the discretion of the instructor.</w:t>
      </w:r>
    </w:p>
    <w:p w14:paraId="72E14AD0" w14:textId="026F8CAF" w:rsidR="00BC5DB6" w:rsidRPr="00BC5DB6" w:rsidRDefault="00E25B48" w:rsidP="00BC5DB6">
      <w:pPr>
        <w:tabs>
          <w:tab w:val="center" w:pos="3113"/>
        </w:tabs>
        <w:spacing w:after="5" w:line="250" w:lineRule="auto"/>
        <w:ind w:left="-15" w:firstLine="0"/>
      </w:pPr>
      <w:r>
        <w:rPr>
          <w:color w:val="FF0000"/>
        </w:rPr>
        <w:tab/>
      </w:r>
    </w:p>
    <w:p w14:paraId="4810ED84" w14:textId="77777777" w:rsidR="002D6358" w:rsidRDefault="00E25B48">
      <w:pPr>
        <w:spacing w:after="0" w:line="259" w:lineRule="auto"/>
        <w:ind w:left="-5"/>
      </w:pPr>
      <w:r>
        <w:rPr>
          <w:b/>
        </w:rPr>
        <w:t xml:space="preserve">Academic Integrity Statement: </w:t>
      </w:r>
    </w:p>
    <w:p w14:paraId="4C74B758" w14:textId="77777777" w:rsidR="002D6358" w:rsidRDefault="00E25B48">
      <w:pPr>
        <w:spacing w:after="100" w:line="238" w:lineRule="auto"/>
        <w:ind w:left="720" w:right="51" w:firstLine="0"/>
        <w:jc w:val="both"/>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0F310E4B" w14:textId="7C482E67" w:rsidR="002D6358" w:rsidRDefault="00E25B48" w:rsidP="00BC5DB6">
      <w:pPr>
        <w:ind w:left="715" w:right="7"/>
      </w:pPr>
      <w:r>
        <w:t xml:space="preserve">This policy applies campus wide, including TC Testing Center, as well as </w:t>
      </w:r>
      <w:r w:rsidR="009718C3">
        <w:t>off- campus</w:t>
      </w:r>
      <w:r>
        <w:t xml:space="preserve"> classroom or lab sites, including dual credit campuses. This information can be found in the Student </w:t>
      </w:r>
      <w:r w:rsidR="00A85185">
        <w:t>Handbook.</w:t>
      </w:r>
    </w:p>
    <w:p w14:paraId="67FE103C" w14:textId="4E01E123" w:rsidR="002D6358" w:rsidRDefault="00E25B48">
      <w:pPr>
        <w:spacing w:after="0" w:line="259" w:lineRule="auto"/>
        <w:ind w:left="-5"/>
      </w:pPr>
      <w:r>
        <w:rPr>
          <w:b/>
        </w:rPr>
        <w:t>Disability Act Statement:</w:t>
      </w:r>
      <w:r>
        <w:t xml:space="preserve">   </w:t>
      </w:r>
      <w:r w:rsidR="0052469C">
        <w:tab/>
      </w:r>
    </w:p>
    <w:p w14:paraId="5D33F13E" w14:textId="45D55905" w:rsidR="002D6358" w:rsidRDefault="0052469C" w:rsidP="00BC5DB6">
      <w:pPr>
        <w:ind w:left="715" w:right="7"/>
      </w:pPr>
      <w:r>
        <w:rPr>
          <w:rFonts w:eastAsia="Times New Roman" w:cstheme="minorHAnsi"/>
        </w:rPr>
        <w:tab/>
      </w:r>
      <w:r>
        <w:t xml:space="preserve">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w:t>
      </w:r>
      <w:r w:rsidR="00FD2E7D">
        <w:t>accommodation</w:t>
      </w:r>
      <w:r>
        <w:t>.</w:t>
      </w:r>
    </w:p>
    <w:p w14:paraId="2CBAAEF7" w14:textId="77777777" w:rsidR="002D6358" w:rsidRDefault="00E25B48">
      <w:pPr>
        <w:spacing w:after="0" w:line="259" w:lineRule="auto"/>
        <w:ind w:left="-5"/>
      </w:pPr>
      <w:r>
        <w:rPr>
          <w:b/>
        </w:rPr>
        <w:t xml:space="preserve">Financial Aid: </w:t>
      </w:r>
    </w:p>
    <w:p w14:paraId="7FA3E74A" w14:textId="77777777" w:rsidR="00BC5DB6" w:rsidRDefault="00E25B48" w:rsidP="00DD49E9">
      <w:pPr>
        <w:ind w:left="715" w:right="7"/>
      </w:pPr>
      <w:r>
        <w:rPr>
          <w:b/>
          <w:color w:val="C00000"/>
        </w:rPr>
        <w:t>Attention!</w:t>
      </w:r>
      <w:r>
        <w:rPr>
          <w:color w:val="C00000"/>
        </w:rPr>
        <w:t xml:space="preserve"> </w:t>
      </w:r>
      <w:r>
        <w:t>Dropping this class may affect your funding in a negative way! You could owe money to the college and/or federal government. Please check with the Financial Aid office before making a decision.</w:t>
      </w:r>
    </w:p>
    <w:p w14:paraId="454F31DD" w14:textId="580CD713" w:rsidR="00DD49E9" w:rsidRPr="00DD49E9" w:rsidRDefault="00E25B48" w:rsidP="00DD49E9">
      <w:pPr>
        <w:ind w:left="715" w:right="7"/>
        <w:rPr>
          <w:b/>
          <w:sz w:val="28"/>
        </w:rPr>
      </w:pPr>
      <w:r>
        <w:rPr>
          <w:b/>
          <w:sz w:val="28"/>
        </w:rPr>
        <w:t xml:space="preserve"> </w:t>
      </w:r>
    </w:p>
    <w:p w14:paraId="3AAC45C5" w14:textId="77777777" w:rsidR="00DD49E9" w:rsidRDefault="00DD49E9" w:rsidP="00DD49E9">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7" w:tooltip="mailto:human.resources@texarkanacollege.edu" w:history="1">
        <w:r>
          <w:rPr>
            <w:rStyle w:val="Hyperlink"/>
            <w:rFonts w:ascii="Avenir Next Condensed" w:eastAsiaTheme="majorEastAsia" w:hAnsi="Avenir Next Condensed"/>
            <w:i/>
            <w:iCs/>
            <w:color w:val="0563C1"/>
            <w:sz w:val="26"/>
            <w:szCs w:val="26"/>
            <w:bdr w:val="none" w:sz="0" w:space="0" w:color="auto" w:frame="1"/>
            <w:shd w:val="clear" w:color="auto" w:fill="00FFFF"/>
          </w:rPr>
          <w:t>human.resources@texarkanacollege.edu</w:t>
        </w:r>
      </w:hyperlink>
    </w:p>
    <w:p w14:paraId="5E8507EA" w14:textId="77777777" w:rsidR="00F44714" w:rsidRDefault="00F44714">
      <w:pPr>
        <w:ind w:left="715" w:right="7"/>
      </w:pPr>
    </w:p>
    <w:p w14:paraId="2FA44210" w14:textId="77777777" w:rsidR="00BC5DB6" w:rsidRDefault="00BC5DB6">
      <w:pPr>
        <w:ind w:left="715" w:right="7"/>
      </w:pPr>
    </w:p>
    <w:p w14:paraId="6B277584" w14:textId="77777777" w:rsidR="00C8453F" w:rsidRDefault="00C8453F" w:rsidP="00C8453F">
      <w:pPr>
        <w:rPr>
          <w:b/>
        </w:rPr>
      </w:pPr>
      <w:r>
        <w:rPr>
          <w:noProof/>
        </w:rPr>
        <w:lastRenderedPageBreak/>
        <w:drawing>
          <wp:inline distT="0" distB="0" distL="0" distR="0" wp14:anchorId="206E62DC" wp14:editId="45D36684">
            <wp:extent cx="5486400" cy="4546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r>
        <w:rPr>
          <w:b/>
        </w:rPr>
        <w:t xml:space="preserve">    </w:t>
      </w:r>
    </w:p>
    <w:p w14:paraId="63D42676" w14:textId="77777777" w:rsidR="00C8453F" w:rsidRDefault="00C8453F" w:rsidP="00C8453F">
      <w:pPr>
        <w:rPr>
          <w:b/>
        </w:rPr>
      </w:pPr>
    </w:p>
    <w:p w14:paraId="5CD47114" w14:textId="77777777" w:rsidR="00C8453F" w:rsidRPr="00C40D51" w:rsidRDefault="00C8453F" w:rsidP="00C8453F">
      <w:pPr>
        <w:rPr>
          <w:bCs/>
        </w:rPr>
      </w:pPr>
    </w:p>
    <w:p w14:paraId="5D0301E7" w14:textId="77777777" w:rsidR="00C8453F" w:rsidRDefault="00C8453F" w:rsidP="00C8453F">
      <w:pPr>
        <w:rPr>
          <w:b/>
        </w:rPr>
      </w:pPr>
    </w:p>
    <w:p w14:paraId="062D9C83" w14:textId="77777777" w:rsidR="00C8453F" w:rsidRPr="00712629" w:rsidRDefault="00C8453F" w:rsidP="00C8453F">
      <w:pPr>
        <w:rPr>
          <w:b/>
        </w:rPr>
      </w:pPr>
      <w:r w:rsidRPr="00712629">
        <w:rPr>
          <w:b/>
        </w:rPr>
        <w:t>Rules for Student Conduct:</w:t>
      </w:r>
    </w:p>
    <w:p w14:paraId="1EDA0D5B" w14:textId="77777777" w:rsidR="00C8453F" w:rsidRPr="00712629" w:rsidRDefault="00C8453F" w:rsidP="00C8453F">
      <w:pPr>
        <w:rPr>
          <w:b/>
        </w:rPr>
      </w:pPr>
      <w:r w:rsidRPr="00712629">
        <w:rPr>
          <w:b/>
        </w:rPr>
        <w:t>Students shall arrive to class on time.</w:t>
      </w:r>
    </w:p>
    <w:p w14:paraId="2E3F25A4" w14:textId="77777777" w:rsidR="00C8453F" w:rsidRPr="00712629" w:rsidRDefault="00C8453F" w:rsidP="00C8453F">
      <w:pPr>
        <w:rPr>
          <w:b/>
        </w:rPr>
      </w:pPr>
      <w:r w:rsidRPr="00712629">
        <w:rPr>
          <w:b/>
        </w:rPr>
        <w:t>Students shall not leave the classroom or shop without permission.</w:t>
      </w:r>
    </w:p>
    <w:p w14:paraId="4793C64A" w14:textId="77777777" w:rsidR="00C8453F" w:rsidRPr="00712629" w:rsidRDefault="00C8453F" w:rsidP="00C8453F">
      <w:pPr>
        <w:rPr>
          <w:b/>
        </w:rPr>
      </w:pPr>
      <w:r w:rsidRPr="00712629">
        <w:rPr>
          <w:b/>
        </w:rPr>
        <w:t>Sleeping in class is not permitted.</w:t>
      </w:r>
    </w:p>
    <w:p w14:paraId="0B2AEA30" w14:textId="77777777" w:rsidR="00C8453F" w:rsidRPr="00712629" w:rsidRDefault="00C8453F" w:rsidP="00C8453F">
      <w:pPr>
        <w:rPr>
          <w:b/>
        </w:rPr>
      </w:pPr>
      <w:r w:rsidRPr="00712629">
        <w:rPr>
          <w:b/>
        </w:rPr>
        <w:t>Eating (except for chow meals), horseplay, and profanity are not permitted.</w:t>
      </w:r>
    </w:p>
    <w:p w14:paraId="0866FD19" w14:textId="77777777" w:rsidR="00C8453F" w:rsidRPr="00712629" w:rsidRDefault="00C8453F" w:rsidP="00C8453F">
      <w:pPr>
        <w:rPr>
          <w:b/>
        </w:rPr>
      </w:pPr>
      <w:r w:rsidRPr="00712629">
        <w:rPr>
          <w:b/>
        </w:rPr>
        <w:t>Students shall follow TDCJ policies related to dress and grooming as well as instructors’ directions on PPE and safety requirements.</w:t>
      </w:r>
    </w:p>
    <w:p w14:paraId="72084A65" w14:textId="77777777" w:rsidR="00C8453F" w:rsidRPr="00712629" w:rsidRDefault="00C8453F" w:rsidP="00C8453F">
      <w:pPr>
        <w:rPr>
          <w:b/>
        </w:rPr>
      </w:pPr>
      <w:r w:rsidRPr="00712629">
        <w:rPr>
          <w:b/>
        </w:rPr>
        <w:t>Students shall do all assigned class work and tests.</w:t>
      </w:r>
    </w:p>
    <w:p w14:paraId="431B0C3D" w14:textId="77777777" w:rsidR="00C8453F" w:rsidRPr="00712629" w:rsidRDefault="00C8453F" w:rsidP="00C8453F">
      <w:pPr>
        <w:rPr>
          <w:b/>
        </w:rPr>
      </w:pPr>
      <w:r w:rsidRPr="00712629">
        <w:rPr>
          <w:b/>
        </w:rPr>
        <w:t>Excessive noise and other disruptive behaviors are not permitted.</w:t>
      </w:r>
    </w:p>
    <w:p w14:paraId="7FB14A43" w14:textId="77777777" w:rsidR="00C8453F" w:rsidRPr="00712629" w:rsidRDefault="00C8453F" w:rsidP="00C8453F">
      <w:pPr>
        <w:rPr>
          <w:b/>
        </w:rPr>
      </w:pPr>
      <w:r w:rsidRPr="00712629">
        <w:rPr>
          <w:b/>
        </w:rPr>
        <w:t>Students shall not steal, damage or destroy school property. Nothing should leave or enter the shop. Textbooks checked out to students are the property of TDCJ and the school and must be returned when instructed to do so.</w:t>
      </w:r>
    </w:p>
    <w:p w14:paraId="4F7ADED4" w14:textId="77777777" w:rsidR="00C8453F" w:rsidRPr="00712629" w:rsidRDefault="00C8453F" w:rsidP="00C8453F">
      <w:pPr>
        <w:rPr>
          <w:b/>
        </w:rPr>
      </w:pPr>
      <w:r w:rsidRPr="00712629">
        <w:rPr>
          <w:b/>
        </w:rPr>
        <w:t>Vocational students shall successfully complete a written and performance assessment before operating equipment in the shop. The assessment results are kept on file.</w:t>
      </w:r>
    </w:p>
    <w:p w14:paraId="37C359D6" w14:textId="77777777" w:rsidR="00C8453F" w:rsidRPr="00712629" w:rsidRDefault="00C8453F" w:rsidP="00C8453F">
      <w:pPr>
        <w:rPr>
          <w:b/>
        </w:rPr>
      </w:pPr>
      <w:r w:rsidRPr="00712629">
        <w:rPr>
          <w:b/>
        </w:rPr>
        <w:t>Vocational students shall wear personal protective equipment (PPE) when required.</w:t>
      </w:r>
    </w:p>
    <w:p w14:paraId="5C5A3305" w14:textId="77777777" w:rsidR="00C8453F" w:rsidRPr="00712629" w:rsidRDefault="00C8453F" w:rsidP="00C8453F">
      <w:pPr>
        <w:rPr>
          <w:b/>
        </w:rPr>
      </w:pPr>
      <w:r w:rsidRPr="00712629">
        <w:rPr>
          <w:b/>
        </w:rPr>
        <w:t>Vocational students shall check out tools according to established procedures.</w:t>
      </w:r>
    </w:p>
    <w:p w14:paraId="0B641D36" w14:textId="77777777" w:rsidR="00C8453F" w:rsidRPr="00712629" w:rsidRDefault="00C8453F" w:rsidP="00C8453F">
      <w:pPr>
        <w:rPr>
          <w:b/>
        </w:rPr>
      </w:pPr>
      <w:r w:rsidRPr="00712629">
        <w:rPr>
          <w:b/>
        </w:rPr>
        <w:t xml:space="preserve">Vocational students shall operate shop equipment in accordance with safety instructions and training. </w:t>
      </w:r>
    </w:p>
    <w:p w14:paraId="1AC164A8" w14:textId="77777777" w:rsidR="00C8453F" w:rsidRPr="00712629" w:rsidRDefault="00C8453F" w:rsidP="00C8453F">
      <w:pPr>
        <w:rPr>
          <w:b/>
        </w:rPr>
      </w:pPr>
      <w:r w:rsidRPr="00712629">
        <w:rPr>
          <w:b/>
        </w:rPr>
        <w:t>Failure to comply with these rules may result in disciplinary action and/or removal from the class/program.</w:t>
      </w:r>
    </w:p>
    <w:p w14:paraId="083F31D0" w14:textId="77777777" w:rsidR="00C8453F" w:rsidRPr="0074594D" w:rsidRDefault="00C8453F" w:rsidP="00C8453F">
      <w:pPr>
        <w:rPr>
          <w:b/>
        </w:rPr>
      </w:pPr>
    </w:p>
    <w:p w14:paraId="7B66B58D" w14:textId="77777777" w:rsidR="00C8453F" w:rsidRPr="0074594D" w:rsidRDefault="00C8453F" w:rsidP="00C8453F">
      <w:pPr>
        <w:rPr>
          <w:b/>
        </w:rPr>
      </w:pPr>
    </w:p>
    <w:p w14:paraId="2E4FDCE2" w14:textId="77777777" w:rsidR="00C8453F" w:rsidRPr="002B6B82" w:rsidRDefault="00C8453F" w:rsidP="00C8453F">
      <w:pPr>
        <w:rPr>
          <w:b/>
          <w:sz w:val="32"/>
          <w:szCs w:val="32"/>
        </w:rPr>
      </w:pPr>
      <w:r w:rsidRPr="002B6B82">
        <w:rPr>
          <w:b/>
          <w:sz w:val="32"/>
          <w:szCs w:val="32"/>
        </w:rPr>
        <w:t>Sign this syllabus to acknowledge that you have read and understand the above rules and policies for student conduct.</w:t>
      </w:r>
    </w:p>
    <w:p w14:paraId="48D98AEA" w14:textId="77777777" w:rsidR="00C8453F" w:rsidRPr="0074594D" w:rsidRDefault="00C8453F" w:rsidP="00C8453F">
      <w:pPr>
        <w:rPr>
          <w:b/>
        </w:rPr>
      </w:pPr>
    </w:p>
    <w:p w14:paraId="5CB3116B" w14:textId="77777777" w:rsidR="00C8453F" w:rsidRDefault="00C8453F" w:rsidP="00C8453F">
      <w:pPr>
        <w:rPr>
          <w:b/>
        </w:rPr>
      </w:pPr>
      <w:r>
        <w:rPr>
          <w:b/>
        </w:rPr>
        <w:t>Name</w:t>
      </w:r>
      <w:r w:rsidRPr="0074594D">
        <w:rPr>
          <w:b/>
        </w:rPr>
        <w:t xml:space="preserve">______________________________________________  </w:t>
      </w:r>
    </w:p>
    <w:p w14:paraId="5CB00A9D" w14:textId="77777777" w:rsidR="00C8453F" w:rsidRDefault="00C8453F" w:rsidP="00C8453F">
      <w:pPr>
        <w:rPr>
          <w:b/>
        </w:rPr>
      </w:pPr>
    </w:p>
    <w:p w14:paraId="68941395" w14:textId="77777777" w:rsidR="00C8453F" w:rsidRDefault="00C8453F" w:rsidP="00C8453F">
      <w:pPr>
        <w:rPr>
          <w:b/>
        </w:rPr>
      </w:pPr>
      <w:r w:rsidRPr="0074594D">
        <w:rPr>
          <w:b/>
        </w:rPr>
        <w:t xml:space="preserve"> </w:t>
      </w:r>
      <w:r>
        <w:rPr>
          <w:b/>
        </w:rPr>
        <w:t>TDCJ#_____________________________________________</w:t>
      </w:r>
    </w:p>
    <w:p w14:paraId="13C02036" w14:textId="77777777" w:rsidR="00C8453F" w:rsidRDefault="00C8453F" w:rsidP="00C8453F">
      <w:pPr>
        <w:rPr>
          <w:b/>
        </w:rPr>
      </w:pPr>
    </w:p>
    <w:p w14:paraId="4CA06C5E" w14:textId="77777777" w:rsidR="00C8453F" w:rsidRPr="0074594D" w:rsidRDefault="00C8453F" w:rsidP="00C8453F">
      <w:pPr>
        <w:rPr>
          <w:b/>
        </w:rPr>
      </w:pPr>
      <w:r>
        <w:rPr>
          <w:b/>
        </w:rPr>
        <w:t>DATE_______________________________________________</w:t>
      </w:r>
    </w:p>
    <w:p w14:paraId="416A2731" w14:textId="77777777" w:rsidR="00C8453F" w:rsidRPr="0074594D" w:rsidRDefault="00C8453F" w:rsidP="00C8453F">
      <w:pPr>
        <w:rPr>
          <w:b/>
        </w:rPr>
      </w:pPr>
      <w:r w:rsidRPr="0074594D">
        <w:rPr>
          <w:b/>
        </w:rPr>
        <w:tab/>
      </w:r>
      <w:r w:rsidRPr="0074594D">
        <w:rPr>
          <w:b/>
        </w:rPr>
        <w:tab/>
      </w:r>
      <w:r w:rsidRPr="0074594D">
        <w:rPr>
          <w:b/>
        </w:rPr>
        <w:tab/>
      </w:r>
      <w:r w:rsidRPr="0074594D">
        <w:rPr>
          <w:b/>
        </w:rPr>
        <w:tab/>
      </w:r>
      <w:r w:rsidRPr="0074594D">
        <w:rPr>
          <w:b/>
        </w:rPr>
        <w:tab/>
      </w:r>
      <w:r w:rsidRPr="0074594D">
        <w:rPr>
          <w:b/>
        </w:rPr>
        <w:tab/>
      </w:r>
    </w:p>
    <w:p w14:paraId="1999BCEF" w14:textId="77777777" w:rsidR="00BC5DB6" w:rsidRDefault="00BC5DB6">
      <w:pPr>
        <w:ind w:left="715" w:right="7"/>
      </w:pPr>
    </w:p>
    <w:sectPr w:rsidR="00BC5DB6">
      <w:pgSz w:w="12240" w:h="15840"/>
      <w:pgMar w:top="720" w:right="1747" w:bottom="144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 Next Condense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58"/>
    <w:rsid w:val="002D6358"/>
    <w:rsid w:val="002E3EC1"/>
    <w:rsid w:val="00371C41"/>
    <w:rsid w:val="0051211C"/>
    <w:rsid w:val="0052469C"/>
    <w:rsid w:val="00587653"/>
    <w:rsid w:val="00611B43"/>
    <w:rsid w:val="007946D7"/>
    <w:rsid w:val="00872975"/>
    <w:rsid w:val="009718C3"/>
    <w:rsid w:val="009A2D26"/>
    <w:rsid w:val="00A73BD5"/>
    <w:rsid w:val="00A7427E"/>
    <w:rsid w:val="00A85185"/>
    <w:rsid w:val="00BC5DB6"/>
    <w:rsid w:val="00C8453F"/>
    <w:rsid w:val="00CB4A37"/>
    <w:rsid w:val="00CD2B7C"/>
    <w:rsid w:val="00DD49E9"/>
    <w:rsid w:val="00E25B48"/>
    <w:rsid w:val="00EA3AFD"/>
    <w:rsid w:val="00F06430"/>
    <w:rsid w:val="00F24326"/>
    <w:rsid w:val="00F44714"/>
    <w:rsid w:val="00F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5789"/>
  <w15:docId w15:val="{B9E7A39D-3D2B-4248-993A-DA556AB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DD49E9"/>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styleId="Hyperlink">
    <w:name w:val="Hyperlink"/>
    <w:basedOn w:val="DefaultParagraphFont"/>
    <w:uiPriority w:val="99"/>
    <w:semiHidden/>
    <w:unhideWhenUsed/>
    <w:rsid w:val="00DD4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human.resources@texarkana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cp:lastModifiedBy>Saffel, Douglas E.</cp:lastModifiedBy>
  <cp:revision>4</cp:revision>
  <cp:lastPrinted>2024-01-14T17:36:00Z</cp:lastPrinted>
  <dcterms:created xsi:type="dcterms:W3CDTF">2025-04-28T21:21:00Z</dcterms:created>
  <dcterms:modified xsi:type="dcterms:W3CDTF">2025-05-08T18:41:00Z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1980880536</vt:i4>
  </property>
  <property fmtid="{D5CDD505-2E9C-101B-9397-08002B2CF9AE}" pid="3" name="_NewReviewCycle">
    <vt:lpwstr/>
  </property>
  <property fmtid="{D5CDD505-2E9C-101B-9397-08002B2CF9AE}" pid="4" name="_EmailSubject">
    <vt:lpwstr>1428 Final</vt:lpwstr>
  </property>
  <property fmtid="{D5CDD505-2E9C-101B-9397-08002B2CF9AE}" pid="5" name="_AuthorEmail">
    <vt:lpwstr>kelley.coleman@texarkanacollege.edu</vt:lpwstr>
  </property>
  <property fmtid="{D5CDD505-2E9C-101B-9397-08002B2CF9AE}" pid="6" name="_AuthorEmailDisplayName">
    <vt:lpwstr>Coleman, Kelley L.</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2025-04-28T21:21:23Z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6428b842-519f-47a1-98b0-fb52704951a0</vt:lpwstr>
  </property>
  <property fmtid="{D5CDD505-2E9C-101B-9397-08002B2CF9AE}" pid="14" name="MSIP_Label_4008d77a-d6f1-4229-9eb3-f44b2ca6abac_ContentBits">
    <vt:lpwstr>0</vt:lpwstr>
  </property>
  <property fmtid="{D5CDD505-2E9C-101B-9397-08002B2CF9AE}" pid="15" name="MSIP_Label_4008d77a-d6f1-4229-9eb3-f44b2ca6abac_Tag">
    <vt:lpwstr>10, 3, 0, 1</vt:lpwstr>
  </property>
</Properties>
</file>