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3216A7">
        <w:t xml:space="preserve">  Spring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2C2AEE">
        <w:rPr>
          <w:sz w:val="24"/>
          <w:szCs w:val="24"/>
        </w:rPr>
        <w:t xml:space="preserve">by appointment </w:t>
      </w:r>
      <w:r w:rsidR="002C2AEE" w:rsidRPr="002C2AEE">
        <w:rPr>
          <w:i/>
          <w:sz w:val="20"/>
          <w:szCs w:val="20"/>
        </w:rPr>
        <w:t>(please email for an appointment)</w:t>
      </w:r>
      <w:r w:rsidRPr="002B5E14">
        <w:rPr>
          <w:sz w:val="24"/>
          <w:szCs w:val="24"/>
        </w:rPr>
        <w:br/>
      </w:r>
      <w:bookmarkStart w:id="0" w:name="_GoBack"/>
      <w:bookmarkEnd w:id="0"/>
    </w:p>
    <w:p w:rsidR="0087528B" w:rsidRPr="00E61080"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rsidRPr="00E61080">
        <w:t>TC Onlin</w:t>
      </w:r>
      <w:r>
        <w:t xml:space="preserve">e </w:t>
      </w:r>
      <w:r w:rsidR="00E61080">
        <w:t xml:space="preserve">(Moodle) </w:t>
      </w:r>
      <w:r>
        <w:t>LMS download / print</w:t>
      </w:r>
      <w:r w:rsidR="00E4342F">
        <w:t xml:space="preserve"> lab exercises </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w:t>
      </w:r>
      <w:proofErr w:type="gramStart"/>
      <w:r>
        <w:rPr>
          <w:b/>
          <w:bCs/>
          <w:sz w:val="22"/>
          <w:szCs w:val="27"/>
        </w:rPr>
        <w:t>11</w:t>
      </w:r>
      <w:r w:rsidR="00D54B5D">
        <w:rPr>
          <w:b/>
          <w:bCs/>
          <w:sz w:val="22"/>
          <w:szCs w:val="27"/>
        </w:rPr>
        <w:t>07</w:t>
      </w:r>
      <w:r w:rsidRPr="00DB5948">
        <w:rPr>
          <w:b/>
          <w:bCs/>
          <w:sz w:val="22"/>
          <w:szCs w:val="27"/>
        </w:rPr>
        <w:t xml:space="preserve">  </w:t>
      </w:r>
      <w:r w:rsidR="00182E98">
        <w:rPr>
          <w:b/>
          <w:bCs/>
          <w:sz w:val="22"/>
          <w:szCs w:val="27"/>
        </w:rPr>
        <w:t>SPRING</w:t>
      </w:r>
      <w:proofErr w:type="gramEnd"/>
      <w:r w:rsidR="00182E98">
        <w:rPr>
          <w:b/>
          <w:bCs/>
          <w:sz w:val="22"/>
          <w:szCs w:val="27"/>
        </w:rPr>
        <w:t xml:space="preserve">  2017</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w:t>
      </w:r>
      <w:proofErr w:type="spellStart"/>
      <w:r w:rsidR="00E61080">
        <w:rPr>
          <w:b/>
          <w:bCs/>
        </w:rPr>
        <w:t>myTC</w:t>
      </w:r>
      <w:proofErr w:type="spellEnd"/>
      <w:r w:rsidR="00E61080">
        <w:rPr>
          <w:b/>
          <w:bCs/>
        </w:rPr>
        <w:t xml:space="preserve">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10" w:lineRule="atLeast"/>
              <w:jc w:val="center"/>
              <w:rPr>
                <w:b/>
                <w:bCs/>
                <w:sz w:val="20"/>
                <w:szCs w:val="20"/>
              </w:rPr>
            </w:pPr>
            <w:r>
              <w:rPr>
                <w:b/>
                <w:bCs/>
                <w:sz w:val="20"/>
                <w:szCs w:val="20"/>
              </w:rPr>
              <w:t>1</w:t>
            </w:r>
            <w:r w:rsidRPr="008561F3">
              <w:rPr>
                <w:b/>
                <w:bCs/>
                <w:sz w:val="20"/>
                <w:szCs w:val="20"/>
              </w:rPr>
              <w:t>0%</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C74D9A" w:rsidRDefault="00E61080" w:rsidP="00613B21">
      <w:pPr>
        <w:rPr>
          <w:b/>
        </w:rPr>
      </w:pPr>
      <w:r>
        <w:rPr>
          <w:b/>
        </w:rPr>
        <w:t xml:space="preserve">Participation Grade is based primarily on daily attendance.  </w:t>
      </w:r>
    </w:p>
    <w:p w:rsidR="00613B21" w:rsidRPr="00AD556B" w:rsidRDefault="00E61080" w:rsidP="00613B21">
      <w:pPr>
        <w:rPr>
          <w:b/>
          <w:color w:val="FF0000"/>
        </w:rPr>
      </w:pPr>
      <w:r w:rsidRPr="00AD556B">
        <w:rPr>
          <w:b/>
          <w:color w:val="FF0000"/>
        </w:rPr>
        <w:t>The student will lose 10 points for every unexcused absence.</w:t>
      </w:r>
    </w:p>
    <w:p w:rsidR="008A6947" w:rsidRDefault="008A6947" w:rsidP="00613B21">
      <w:pPr>
        <w:rPr>
          <w:b/>
        </w:rPr>
      </w:pPr>
    </w:p>
    <w:p w:rsidR="008A6947" w:rsidRDefault="008A6947" w:rsidP="00613B21">
      <w:pPr>
        <w:rPr>
          <w:b/>
        </w:rPr>
      </w:pPr>
    </w:p>
    <w:p w:rsidR="008A6947" w:rsidRDefault="008A6947" w:rsidP="00613B21">
      <w:pPr>
        <w:rPr>
          <w:b/>
        </w:rPr>
      </w:pPr>
    </w:p>
    <w:p w:rsidR="008A6947" w:rsidRDefault="008A6947"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435146" w:rsidRDefault="00435146"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B41FBD" w:rsidRDefault="00435146" w:rsidP="0043514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435146" w:rsidRDefault="00435146" w:rsidP="00435146">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435146" w:rsidRDefault="00435146" w:rsidP="00435146">
      <w:pPr>
        <w:rPr>
          <w:rFonts w:ascii="Times New Roman" w:hAnsi="Times New Roman" w:cs="Times New Roman"/>
          <w:b/>
        </w:rPr>
      </w:pPr>
    </w:p>
    <w:p w:rsidR="00D43C4C"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435146" w:rsidRPr="00D43C4C" w:rsidRDefault="00435146" w:rsidP="00D43C4C">
      <w:pPr>
        <w:rPr>
          <w:rFonts w:ascii="Times New Roman" w:hAnsi="Times New Roman" w:cs="Times New Roman"/>
        </w:rPr>
      </w:pPr>
    </w:p>
    <w:p w:rsidR="00D43C4C" w:rsidRPr="00D43C4C" w:rsidRDefault="00D43C4C" w:rsidP="00D43C4C">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proofErr w:type="spellStart"/>
      <w:r w:rsidRPr="00435146">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182E98" w:rsidRDefault="00182E98" w:rsidP="00D43C4C">
      <w:pPr>
        <w:spacing w:before="100" w:beforeAutospacing="1" w:after="100" w:afterAutospacing="1"/>
      </w:pPr>
    </w:p>
    <w:p w:rsidR="00182E98" w:rsidRDefault="00182E98" w:rsidP="00D43C4C">
      <w:pPr>
        <w:spacing w:before="100" w:beforeAutospacing="1" w:after="100" w:afterAutospacing="1"/>
      </w:pPr>
    </w:p>
    <w:p w:rsidR="00D43C4C" w:rsidRPr="00D43C4C" w:rsidRDefault="00D43C4C" w:rsidP="00D43C4C">
      <w:pPr>
        <w:spacing w:before="100" w:beforeAutospacing="1" w:after="100" w:afterAutospacing="1"/>
      </w:pP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435146" w:rsidRPr="00435146" w:rsidRDefault="00F45F3E" w:rsidP="00435146">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435146" w:rsidRDefault="00435146" w:rsidP="00435146">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D4" w:rsidRDefault="002B6ED4" w:rsidP="0087528B">
      <w:r>
        <w:separator/>
      </w:r>
    </w:p>
  </w:endnote>
  <w:endnote w:type="continuationSeparator" w:id="0">
    <w:p w:rsidR="002B6ED4" w:rsidRDefault="002B6ED4"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D4" w:rsidRDefault="002B6ED4" w:rsidP="0087528B">
      <w:r>
        <w:separator/>
      </w:r>
    </w:p>
  </w:footnote>
  <w:footnote w:type="continuationSeparator" w:id="0">
    <w:p w:rsidR="002B6ED4" w:rsidRDefault="002B6ED4"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D5AC9"/>
    <w:rsid w:val="00136632"/>
    <w:rsid w:val="00144B23"/>
    <w:rsid w:val="001757DF"/>
    <w:rsid w:val="00182E98"/>
    <w:rsid w:val="002166B8"/>
    <w:rsid w:val="00244342"/>
    <w:rsid w:val="00277949"/>
    <w:rsid w:val="002B6ED4"/>
    <w:rsid w:val="002C2AEE"/>
    <w:rsid w:val="002D2B32"/>
    <w:rsid w:val="002F125A"/>
    <w:rsid w:val="003216A7"/>
    <w:rsid w:val="00356646"/>
    <w:rsid w:val="00393579"/>
    <w:rsid w:val="00393623"/>
    <w:rsid w:val="003D282D"/>
    <w:rsid w:val="00435146"/>
    <w:rsid w:val="004815D9"/>
    <w:rsid w:val="00483AB2"/>
    <w:rsid w:val="00497395"/>
    <w:rsid w:val="00497712"/>
    <w:rsid w:val="0050560B"/>
    <w:rsid w:val="005D4D18"/>
    <w:rsid w:val="00613B21"/>
    <w:rsid w:val="00685381"/>
    <w:rsid w:val="006C417A"/>
    <w:rsid w:val="00712CA1"/>
    <w:rsid w:val="007455E8"/>
    <w:rsid w:val="00764404"/>
    <w:rsid w:val="0087528B"/>
    <w:rsid w:val="0087790E"/>
    <w:rsid w:val="008A6947"/>
    <w:rsid w:val="00936C31"/>
    <w:rsid w:val="009477D1"/>
    <w:rsid w:val="009637C5"/>
    <w:rsid w:val="0096438B"/>
    <w:rsid w:val="009662DB"/>
    <w:rsid w:val="009B384D"/>
    <w:rsid w:val="00A45F9E"/>
    <w:rsid w:val="00A63989"/>
    <w:rsid w:val="00AD556B"/>
    <w:rsid w:val="00BC1A10"/>
    <w:rsid w:val="00BC77E4"/>
    <w:rsid w:val="00BF37B6"/>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04B86"/>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Mark Storey</cp:lastModifiedBy>
  <cp:revision>3</cp:revision>
  <cp:lastPrinted>2016-08-20T16:31:00Z</cp:lastPrinted>
  <dcterms:created xsi:type="dcterms:W3CDTF">2016-12-26T03:07:00Z</dcterms:created>
  <dcterms:modified xsi:type="dcterms:W3CDTF">2017-01-06T04:17:00Z</dcterms:modified>
</cp:coreProperties>
</file>