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645E39" w:rsidRDefault="004B2CFB" w:rsidP="004B2CFB">
      <w:r w:rsidRPr="00A86C21">
        <w:rPr>
          <w:b/>
        </w:rPr>
        <w:t>Syllabus:</w:t>
      </w:r>
      <w:r w:rsidR="008D314B">
        <w:t xml:space="preserve"> Principles of Biology I for Science Majors</w:t>
      </w:r>
      <w:r>
        <w:br/>
      </w:r>
      <w:r w:rsidRPr="00A86C21">
        <w:rPr>
          <w:b/>
        </w:rPr>
        <w:t>Course Number:</w:t>
      </w:r>
      <w:r w:rsidR="00645E39">
        <w:t xml:space="preserve">  BIOL 1306/1106 (1406)</w:t>
      </w:r>
    </w:p>
    <w:p w:rsidR="004B2CFB" w:rsidRDefault="004B2CFB" w:rsidP="004B2CFB">
      <w:r w:rsidRPr="00A86C21">
        <w:rPr>
          <w:b/>
        </w:rPr>
        <w:t>Semester &amp; Year:</w:t>
      </w:r>
      <w:r w:rsidR="00E11754">
        <w:t xml:space="preserve">  </w:t>
      </w:r>
      <w:r w:rsidR="00344BB3">
        <w:t>MASTER COPY</w:t>
      </w: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035663">
        <w:rPr>
          <w:sz w:val="24"/>
          <w:szCs w:val="24"/>
        </w:rPr>
        <w:t xml:space="preserve"> Sybil Rice</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035663">
        <w:rPr>
          <w:sz w:val="24"/>
          <w:szCs w:val="24"/>
        </w:rPr>
        <w:t xml:space="preserve">Liberty Eylau </w:t>
      </w:r>
      <w:proofErr w:type="spellStart"/>
      <w:r w:rsidR="00035663">
        <w:rPr>
          <w:sz w:val="24"/>
          <w:szCs w:val="24"/>
        </w:rPr>
        <w:t>Rm</w:t>
      </w:r>
      <w:proofErr w:type="spellEnd"/>
      <w:r w:rsidR="00035663">
        <w:rPr>
          <w:sz w:val="24"/>
          <w:szCs w:val="24"/>
        </w:rPr>
        <w:t xml:space="preserve"> 9</w:t>
      </w:r>
      <w:r w:rsidRPr="002B5E14">
        <w:rPr>
          <w:sz w:val="24"/>
          <w:szCs w:val="24"/>
        </w:rPr>
        <w:br/>
      </w:r>
      <w:r w:rsidRPr="002B5E14">
        <w:rPr>
          <w:sz w:val="24"/>
          <w:szCs w:val="24"/>
        </w:rPr>
        <w:tab/>
        <w:t>Telephone:</w:t>
      </w:r>
      <w:r w:rsidR="008D314B" w:rsidRPr="002B5E14">
        <w:rPr>
          <w:sz w:val="24"/>
          <w:szCs w:val="24"/>
        </w:rPr>
        <w:t xml:space="preserve"> 903-</w:t>
      </w:r>
      <w:r w:rsidR="00035663">
        <w:rPr>
          <w:sz w:val="24"/>
          <w:szCs w:val="24"/>
        </w:rPr>
        <w:t>832-1530</w:t>
      </w:r>
      <w:r w:rsidRPr="002B5E14">
        <w:rPr>
          <w:sz w:val="24"/>
          <w:szCs w:val="24"/>
        </w:rPr>
        <w:br/>
      </w:r>
      <w:r w:rsidRPr="002B5E14">
        <w:rPr>
          <w:sz w:val="24"/>
          <w:szCs w:val="24"/>
        </w:rPr>
        <w:tab/>
        <w:t>E-mail:</w:t>
      </w:r>
      <w:r w:rsidR="00035663">
        <w:rPr>
          <w:sz w:val="24"/>
          <w:szCs w:val="24"/>
        </w:rPr>
        <w:t xml:space="preserve"> </w:t>
      </w:r>
      <w:r w:rsidR="00035663">
        <w:t>Sybil.rice@leisd.net</w:t>
      </w:r>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035663">
        <w:rPr>
          <w:sz w:val="24"/>
          <w:szCs w:val="24"/>
        </w:rPr>
        <w:t>7:30 – 4:00</w:t>
      </w:r>
      <w:r w:rsidRPr="002B5E14">
        <w:rPr>
          <w:sz w:val="24"/>
          <w:szCs w:val="24"/>
        </w:rPr>
        <w:br/>
      </w:r>
    </w:p>
    <w:p w:rsidR="004B2CFB" w:rsidRPr="001773B7" w:rsidRDefault="004B2CFB" w:rsidP="004B2CFB">
      <w:pPr>
        <w:rPr>
          <w:color w:val="FF0000"/>
        </w:rPr>
      </w:pPr>
      <w:r w:rsidRPr="00A86C21">
        <w:rPr>
          <w:b/>
        </w:rPr>
        <w:t>Textbook Information</w:t>
      </w:r>
    </w:p>
    <w:p w:rsidR="008D314B" w:rsidRPr="002B5E14" w:rsidRDefault="00E70283" w:rsidP="008D314B">
      <w:pPr>
        <w:pStyle w:val="ListParagraph"/>
        <w:numPr>
          <w:ilvl w:val="0"/>
          <w:numId w:val="1"/>
        </w:numPr>
        <w:rPr>
          <w:bCs/>
        </w:rPr>
      </w:pPr>
      <w:hyperlink r:id="rId8" w:history="1">
        <w:r w:rsidR="008D314B" w:rsidRPr="00C2429D">
          <w:rPr>
            <w:rStyle w:val="Hyperlink"/>
            <w:b/>
          </w:rPr>
          <w:t>Principles of Life</w:t>
        </w:r>
        <w:r w:rsidR="008D314B" w:rsidRPr="00C2429D">
          <w:rPr>
            <w:rStyle w:val="Hyperlink"/>
          </w:rPr>
          <w:t xml:space="preserve">.  Hillis, Sadava, Heller and Price  </w:t>
        </w:r>
        <w:r w:rsidR="00882967">
          <w:rPr>
            <w:rStyle w:val="Hyperlink"/>
          </w:rPr>
          <w:t>2nd</w:t>
        </w:r>
        <w:r w:rsidR="008D314B" w:rsidRPr="00C2429D">
          <w:rPr>
            <w:rStyle w:val="Hyperlink"/>
          </w:rPr>
          <w:t xml:space="preserve">.(2012) </w:t>
        </w:r>
        <w:proofErr w:type="spellStart"/>
        <w:r w:rsidR="008D314B" w:rsidRPr="00C2429D">
          <w:rPr>
            <w:rStyle w:val="Hyperlink"/>
          </w:rPr>
          <w:t>Sinauer</w:t>
        </w:r>
        <w:proofErr w:type="spellEnd"/>
        <w:r w:rsidR="008D314B" w:rsidRPr="00C2429D">
          <w:rPr>
            <w:rStyle w:val="Hyperlink"/>
          </w:rPr>
          <w:t xml:space="preserve"> Assoc Inc and W.H. Freeman and Co. </w:t>
        </w:r>
      </w:hyperlink>
      <w:r w:rsidR="008D314B" w:rsidRPr="002B5E14">
        <w:t xml:space="preserve"> </w:t>
      </w:r>
      <w:r w:rsidR="008D314B" w:rsidRPr="002B5E14">
        <w:rPr>
          <w:b/>
        </w:rPr>
        <w:t>ISBN 978-1-</w:t>
      </w:r>
      <w:r w:rsidR="00882967">
        <w:rPr>
          <w:b/>
        </w:rPr>
        <w:t>4641</w:t>
      </w:r>
      <w:r w:rsidR="008D314B" w:rsidRPr="002B5E14">
        <w:rPr>
          <w:b/>
        </w:rPr>
        <w:t>-</w:t>
      </w:r>
      <w:r w:rsidR="00882967">
        <w:rPr>
          <w:b/>
        </w:rPr>
        <w:t>0947</w:t>
      </w:r>
      <w:r w:rsidR="008D314B" w:rsidRPr="002B5E14">
        <w:rPr>
          <w:b/>
        </w:rPr>
        <w:t>-</w:t>
      </w:r>
      <w:r w:rsidR="00882967">
        <w:rPr>
          <w:b/>
        </w:rPr>
        <w:t>8</w:t>
      </w:r>
      <w:r w:rsidR="008D314B" w:rsidRPr="002B5E14">
        <w:t xml:space="preserve"> </w:t>
      </w:r>
      <w:r w:rsidR="008D314B" w:rsidRPr="002B5E14">
        <w:rPr>
          <w:bCs/>
        </w:rPr>
        <w:t>(required)</w:t>
      </w:r>
    </w:p>
    <w:p w:rsidR="008D314B" w:rsidRPr="00C2429D" w:rsidRDefault="008D314B" w:rsidP="008D314B">
      <w:pPr>
        <w:pStyle w:val="ListParagraph"/>
        <w:numPr>
          <w:ilvl w:val="0"/>
          <w:numId w:val="1"/>
        </w:numPr>
      </w:pPr>
      <w:r w:rsidRPr="002B5E14">
        <w:rPr>
          <w:bCs/>
        </w:rPr>
        <w:t xml:space="preserve">Protective clothing </w:t>
      </w:r>
      <w:proofErr w:type="gramStart"/>
      <w:r w:rsidRPr="002B5E14">
        <w:rPr>
          <w:bCs/>
        </w:rPr>
        <w:t xml:space="preserve">-  </w:t>
      </w:r>
      <w:r w:rsidRPr="002B5E14">
        <w:rPr>
          <w:bCs/>
          <w:u w:val="single"/>
        </w:rPr>
        <w:t>Safety</w:t>
      </w:r>
      <w:proofErr w:type="gramEnd"/>
      <w:r w:rsidRPr="002B5E14">
        <w:rPr>
          <w:bCs/>
          <w:u w:val="single"/>
        </w:rPr>
        <w:t xml:space="preserve"> glasses will be required for certain lab activities</w:t>
      </w:r>
      <w:r w:rsidRPr="002B5E14">
        <w:rPr>
          <w:bCs/>
        </w:rPr>
        <w:t xml:space="preserve">, lab coat or apron (old work shirt) is encouraged. </w:t>
      </w:r>
    </w:p>
    <w:p w:rsidR="00C2429D" w:rsidRPr="002B5E14" w:rsidRDefault="00C2429D" w:rsidP="008D314B">
      <w:pPr>
        <w:pStyle w:val="ListParagraph"/>
        <w:numPr>
          <w:ilvl w:val="0"/>
          <w:numId w:val="1"/>
        </w:numPr>
      </w:pPr>
      <w:r>
        <w:rPr>
          <w:bCs/>
        </w:rPr>
        <w:t xml:space="preserve">Optional Website: (yourBioPortal.com) </w:t>
      </w:r>
      <w:hyperlink r:id="rId9" w:history="1">
        <w:r>
          <w:rPr>
            <w:rStyle w:val="Hyperlink"/>
          </w:rPr>
          <w:t>http://courses.bfwpub.com/hillis1e.php</w:t>
        </w:r>
      </w:hyperlink>
    </w:p>
    <w:p w:rsidR="004B2CFB" w:rsidRDefault="004B2CFB" w:rsidP="004B2CFB"/>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tblPr>
      <w:tblGrid>
        <w:gridCol w:w="9630"/>
      </w:tblGrid>
      <w:tr w:rsidR="00D9515A" w:rsidTr="008561F3">
        <w:tc>
          <w:tcPr>
            <w:tcW w:w="9630" w:type="dxa"/>
          </w:tcPr>
          <w:p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DA4660" w:rsidRPr="00DA4660" w:rsidRDefault="00DA4660" w:rsidP="00DA4660">
            <w:pPr>
              <w:rPr>
                <w:bCs/>
              </w:rPr>
            </w:pPr>
          </w:p>
          <w:p w:rsidR="00DA4660" w:rsidRPr="00DA4660" w:rsidRDefault="00DA4660" w:rsidP="00DA4660">
            <w:pPr>
              <w:numPr>
                <w:ilvl w:val="0"/>
                <w:numId w:val="3"/>
              </w:numPr>
              <w:rPr>
                <w:bCs/>
              </w:rPr>
            </w:pPr>
            <w:r w:rsidRPr="00DA4660">
              <w:rPr>
                <w:bCs/>
              </w:rPr>
              <w:t>Describe the characteristics of life.</w:t>
            </w:r>
          </w:p>
          <w:p w:rsidR="00DA4660" w:rsidRPr="00DA4660" w:rsidRDefault="00DA4660" w:rsidP="00DA4660">
            <w:pPr>
              <w:numPr>
                <w:ilvl w:val="0"/>
                <w:numId w:val="3"/>
              </w:numPr>
              <w:rPr>
                <w:bCs/>
              </w:rPr>
            </w:pPr>
            <w:r w:rsidRPr="00DA4660">
              <w:rPr>
                <w:bCs/>
              </w:rPr>
              <w:t>Explain the reasoning used by scientists.</w:t>
            </w:r>
          </w:p>
          <w:p w:rsidR="00DA4660" w:rsidRPr="00DA4660" w:rsidRDefault="00DA4660" w:rsidP="00DA4660">
            <w:pPr>
              <w:numPr>
                <w:ilvl w:val="0"/>
                <w:numId w:val="3"/>
              </w:numPr>
              <w:rPr>
                <w:bCs/>
              </w:rPr>
            </w:pPr>
            <w:r w:rsidRPr="00DA4660">
              <w:rPr>
                <w:bCs/>
              </w:rPr>
              <w:t>Identify the basic properties of substances needed for life.</w:t>
            </w:r>
          </w:p>
          <w:p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rsidR="00DA4660" w:rsidRPr="00DA4660" w:rsidRDefault="00DA4660" w:rsidP="00DA4660">
            <w:pPr>
              <w:numPr>
                <w:ilvl w:val="0"/>
                <w:numId w:val="3"/>
              </w:numPr>
              <w:rPr>
                <w:bCs/>
              </w:rPr>
            </w:pPr>
            <w:r w:rsidRPr="00DA4660">
              <w:rPr>
                <w:bCs/>
              </w:rPr>
              <w:t xml:space="preserve">Identify the principles of inheritance and solve classical genetic problems. </w:t>
            </w:r>
          </w:p>
          <w:p w:rsidR="00DA4660" w:rsidRPr="00DA4660" w:rsidRDefault="00DA4660" w:rsidP="00DA4660">
            <w:pPr>
              <w:numPr>
                <w:ilvl w:val="0"/>
                <w:numId w:val="3"/>
              </w:numPr>
              <w:rPr>
                <w:bCs/>
              </w:rPr>
            </w:pPr>
            <w:r w:rsidRPr="00DA4660">
              <w:rPr>
                <w:bCs/>
              </w:rPr>
              <w:t>Identify the chemical structures, synthesis, and regulation of nucleic acids and proteins.</w:t>
            </w:r>
          </w:p>
          <w:p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rsidR="00DA4660" w:rsidRDefault="00DA4660" w:rsidP="008543A9"/>
          <w:p w:rsidR="008B7CE4" w:rsidRDefault="008B7CE4" w:rsidP="008543A9"/>
          <w:p w:rsidR="008B7CE4" w:rsidRDefault="008B7CE4" w:rsidP="008543A9"/>
          <w:p w:rsidR="008B7CE4" w:rsidRDefault="008B7CE4" w:rsidP="008543A9"/>
          <w:p w:rsidR="008B7CE4" w:rsidRDefault="008B7CE4" w:rsidP="008543A9"/>
          <w:p w:rsidR="00E65587" w:rsidRDefault="00E65587" w:rsidP="008543A9"/>
          <w:p w:rsidR="008B7CE4" w:rsidRDefault="008B7CE4" w:rsidP="008543A9"/>
          <w:p w:rsidR="00DA4660" w:rsidRDefault="00DA4660" w:rsidP="00DA4660">
            <w:pPr>
              <w:rPr>
                <w:b/>
                <w:i/>
              </w:rPr>
            </w:pPr>
            <w:r w:rsidRPr="00DA4660">
              <w:rPr>
                <w:i/>
              </w:rPr>
              <w:lastRenderedPageBreak/>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DA4660" w:rsidRDefault="00DA4660" w:rsidP="008543A9"/>
          <w:p w:rsidR="00DA4660" w:rsidRPr="00DA4660" w:rsidRDefault="00DA4660" w:rsidP="00DA4660">
            <w:pPr>
              <w:numPr>
                <w:ilvl w:val="0"/>
                <w:numId w:val="4"/>
              </w:numPr>
              <w:rPr>
                <w:bCs/>
              </w:rPr>
            </w:pPr>
            <w:r w:rsidRPr="00DA4660">
              <w:rPr>
                <w:bCs/>
              </w:rPr>
              <w:t>Be able to apply scientific reasoning to investigate questions, and utilize scientific tools such as microscopes and laboratory equipment to collect and analyze data.</w:t>
            </w:r>
          </w:p>
          <w:p w:rsidR="00DA4660" w:rsidRPr="00DA4660" w:rsidRDefault="00DA4660" w:rsidP="00DA4660">
            <w:pPr>
              <w:numPr>
                <w:ilvl w:val="0"/>
                <w:numId w:val="4"/>
              </w:numPr>
              <w:rPr>
                <w:bCs/>
              </w:rPr>
            </w:pPr>
            <w:r w:rsidRPr="00DA4660">
              <w:rPr>
                <w:bCs/>
              </w:rPr>
              <w:t>Use critical thinking and scientific problem-solving to make informed decisions in the laboratory.</w:t>
            </w:r>
          </w:p>
          <w:p w:rsidR="00DA4660" w:rsidRPr="00DA4660" w:rsidRDefault="00DA4660" w:rsidP="00DA4660">
            <w:pPr>
              <w:numPr>
                <w:ilvl w:val="0"/>
                <w:numId w:val="4"/>
              </w:numPr>
              <w:rPr>
                <w:bCs/>
              </w:rPr>
            </w:pPr>
            <w:r w:rsidRPr="00DA4660">
              <w:rPr>
                <w:bCs/>
              </w:rPr>
              <w:t>Communicate effectively the results of investigations.</w:t>
            </w:r>
          </w:p>
          <w:p w:rsidR="00DA4660" w:rsidRPr="00DA4660" w:rsidRDefault="00DA4660" w:rsidP="00DA4660">
            <w:pPr>
              <w:numPr>
                <w:ilvl w:val="0"/>
                <w:numId w:val="4"/>
              </w:numPr>
              <w:rPr>
                <w:bCs/>
              </w:rPr>
            </w:pPr>
            <w:r w:rsidRPr="00DA4660">
              <w:rPr>
                <w:bCs/>
              </w:rPr>
              <w:t>Describe the characteristics of life.</w:t>
            </w:r>
          </w:p>
          <w:p w:rsidR="00DA4660" w:rsidRPr="00DA4660" w:rsidRDefault="00DA4660" w:rsidP="00DA4660">
            <w:pPr>
              <w:numPr>
                <w:ilvl w:val="0"/>
                <w:numId w:val="4"/>
              </w:numPr>
              <w:rPr>
                <w:bCs/>
              </w:rPr>
            </w:pPr>
            <w:r w:rsidRPr="00DA4660">
              <w:rPr>
                <w:bCs/>
              </w:rPr>
              <w:t>Explain the reasoning used by scientists.</w:t>
            </w:r>
          </w:p>
          <w:p w:rsidR="00DA4660" w:rsidRPr="00DA4660" w:rsidRDefault="00DA4660" w:rsidP="00DA4660">
            <w:pPr>
              <w:numPr>
                <w:ilvl w:val="0"/>
                <w:numId w:val="4"/>
              </w:numPr>
              <w:rPr>
                <w:bCs/>
              </w:rPr>
            </w:pPr>
            <w:r w:rsidRPr="00DA4660">
              <w:rPr>
                <w:bCs/>
              </w:rPr>
              <w:t>Identify the basic properties of substances needed for life.</w:t>
            </w:r>
          </w:p>
          <w:p w:rsidR="00DA4660" w:rsidRPr="00DA4660" w:rsidRDefault="00DA4660" w:rsidP="00DA4660">
            <w:pPr>
              <w:numPr>
                <w:ilvl w:val="0"/>
                <w:numId w:val="4"/>
              </w:numPr>
              <w:rPr>
                <w:bCs/>
              </w:rPr>
            </w:pPr>
            <w:r w:rsidRPr="00DA4660">
              <w:rPr>
                <w:bCs/>
              </w:rPr>
              <w:t xml:space="preserve">Compare and contrast the structures, reproduction, and characteristics of viruses, prokaryotic cells, and eukaryotic cells. </w:t>
            </w:r>
          </w:p>
          <w:p w:rsidR="00DA4660" w:rsidRPr="00DA4660" w:rsidRDefault="00DA4660" w:rsidP="00DA4660">
            <w:pPr>
              <w:numPr>
                <w:ilvl w:val="0"/>
                <w:numId w:val="4"/>
              </w:numPr>
              <w:rPr>
                <w:bCs/>
              </w:rPr>
            </w:pPr>
            <w:r w:rsidRPr="00DA4660">
              <w:rPr>
                <w:bCs/>
              </w:rPr>
              <w:t>Describe the structure of cell membranes and the movement of molecules across a membrane.</w:t>
            </w:r>
          </w:p>
          <w:p w:rsidR="00DA4660" w:rsidRPr="00DA4660" w:rsidRDefault="00DA4660" w:rsidP="00DA4660">
            <w:pPr>
              <w:numPr>
                <w:ilvl w:val="0"/>
                <w:numId w:val="4"/>
              </w:numPr>
              <w:rPr>
                <w:bCs/>
              </w:rPr>
            </w:pPr>
            <w:r w:rsidRPr="00DA4660">
              <w:rPr>
                <w:bCs/>
              </w:rPr>
              <w:t>Identify the substrates, products, and important chemical pathways in metabolism.</w:t>
            </w:r>
          </w:p>
          <w:p w:rsidR="00DA4660" w:rsidRPr="00DA4660" w:rsidRDefault="00DA4660" w:rsidP="00DA4660">
            <w:pPr>
              <w:numPr>
                <w:ilvl w:val="0"/>
                <w:numId w:val="4"/>
              </w:numPr>
              <w:rPr>
                <w:bCs/>
              </w:rPr>
            </w:pPr>
            <w:r w:rsidRPr="00DA4660">
              <w:rPr>
                <w:bCs/>
              </w:rPr>
              <w:t>Identify the principles of inheritance and solve classical genetic problems.</w:t>
            </w:r>
          </w:p>
          <w:p w:rsidR="00DA4660" w:rsidRPr="00DA4660" w:rsidRDefault="00DA4660" w:rsidP="00DA4660">
            <w:pPr>
              <w:numPr>
                <w:ilvl w:val="0"/>
                <w:numId w:val="4"/>
              </w:numPr>
              <w:rPr>
                <w:bCs/>
              </w:rPr>
            </w:pPr>
            <w:r w:rsidRPr="00DA4660">
              <w:rPr>
                <w:bCs/>
              </w:rPr>
              <w:t>Identify the chemical structures, synthesis, and regulation of nucleic acids and proteins.</w:t>
            </w:r>
          </w:p>
          <w:p w:rsidR="00D40721" w:rsidRPr="00D40721" w:rsidRDefault="00DA4660" w:rsidP="00D40721">
            <w:pPr>
              <w:numPr>
                <w:ilvl w:val="0"/>
                <w:numId w:val="4"/>
              </w:numPr>
              <w:rPr>
                <w:bCs/>
              </w:rPr>
            </w:pPr>
            <w:r w:rsidRPr="00DA4660">
              <w:rPr>
                <w:bCs/>
              </w:rPr>
              <w:t xml:space="preserve">Describe the unity and diversity of life and the evidence for evolution through natural selection. </w:t>
            </w:r>
          </w:p>
          <w:p w:rsidR="00DA4660" w:rsidRDefault="00DA4660" w:rsidP="008543A9"/>
          <w:p w:rsidR="00D40721" w:rsidRPr="00DA4660" w:rsidRDefault="00D40721"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Pr="00DB5948">
        <w:rPr>
          <w:b/>
          <w:bCs/>
          <w:sz w:val="22"/>
          <w:szCs w:val="27"/>
        </w:rPr>
        <w:t xml:space="preserve"> 1406 </w:t>
      </w:r>
      <w:r w:rsidR="00B2326C" w:rsidRPr="00DB5948">
        <w:rPr>
          <w:b/>
          <w:bCs/>
          <w:sz w:val="22"/>
          <w:szCs w:val="27"/>
        </w:rPr>
        <w:t xml:space="preserve"> </w:t>
      </w:r>
      <w:r w:rsidR="008E022F">
        <w:rPr>
          <w:b/>
          <w:bCs/>
          <w:sz w:val="22"/>
          <w:szCs w:val="27"/>
        </w:rPr>
        <w:t>Spring 2013</w:t>
      </w:r>
    </w:p>
    <w:p w:rsidR="008D314B" w:rsidRPr="00DB5948" w:rsidRDefault="008D314B" w:rsidP="008D314B">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rsidR="008D314B" w:rsidRPr="00DB5948" w:rsidRDefault="008D314B" w:rsidP="008D314B">
      <w:r w:rsidRPr="00DB5948">
        <w:t xml:space="preserve">Chapter 4: Cells: The Working Units of Life </w:t>
      </w:r>
      <w:r w:rsidRPr="00DB5948">
        <w:br/>
      </w:r>
      <w:r w:rsidRPr="00DB5948">
        <w:rPr>
          <w:b/>
          <w:bCs/>
        </w:rPr>
        <w:br/>
      </w:r>
      <w:r w:rsidRPr="00DB5948">
        <w:rPr>
          <w:b/>
          <w:bCs/>
          <w:color w:val="FF0000"/>
          <w:u w:val="single"/>
        </w:rPr>
        <w:t>EXAM II</w:t>
      </w:r>
      <w:r w:rsidRPr="00DB5948">
        <w:rPr>
          <w:b/>
          <w:bCs/>
        </w:rPr>
        <w:br/>
      </w:r>
      <w:r w:rsidRPr="00DB5948">
        <w:t xml:space="preserve">Chapter 5: Cell Membranes and Signaling </w:t>
      </w:r>
      <w:r w:rsidRPr="00DB5948">
        <w:br/>
        <w:t>Chapter 6: Pathways that Harvest and Store Chemical Energy</w:t>
      </w:r>
      <w:r w:rsidRPr="00DB5948">
        <w:br/>
        <w:t>Chapter 7: The Cell Cycle and Cell Division</w:t>
      </w:r>
    </w:p>
    <w:p w:rsidR="008D314B" w:rsidRDefault="008D314B" w:rsidP="008D314B">
      <w:r w:rsidRPr="00DB5948">
        <w:t>Chapter 8: Inheritance, Genes and Chromosomes</w:t>
      </w:r>
      <w:r w:rsidRPr="00DB5948">
        <w:br/>
      </w:r>
      <w:r w:rsidRPr="00DB5948">
        <w:rPr>
          <w:b/>
          <w:bCs/>
        </w:rPr>
        <w:br/>
      </w:r>
      <w:r w:rsidRPr="00DB5948">
        <w:rPr>
          <w:b/>
          <w:bCs/>
          <w:color w:val="FF0000"/>
          <w:u w:val="single"/>
        </w:rPr>
        <w:t>EXAM III</w:t>
      </w:r>
      <w:r w:rsidRPr="00DB5948">
        <w:rPr>
          <w:b/>
          <w:bCs/>
        </w:rPr>
        <w:br/>
      </w:r>
      <w:r w:rsidRPr="00DB5948">
        <w:t xml:space="preserve">Chapter 9: DNA and Its Role in Heredity </w:t>
      </w:r>
      <w:r w:rsidRPr="00DB5948">
        <w:rPr>
          <w:b/>
          <w:bCs/>
        </w:rPr>
        <w:br/>
      </w:r>
      <w:r w:rsidRPr="00DB5948">
        <w:t>Chapter 10: From DNA to Protein: Gene Expression</w:t>
      </w:r>
      <w:r w:rsidRPr="00DB5948">
        <w:br/>
        <w:t>Chapter 11: Regulation of Gene Expression</w:t>
      </w:r>
    </w:p>
    <w:p w:rsidR="009B7053" w:rsidRPr="00DB5948" w:rsidRDefault="009B7053" w:rsidP="008D314B">
      <w:r w:rsidRPr="00DB5948">
        <w:t>Chapter 12: Genomes</w:t>
      </w:r>
    </w:p>
    <w:p w:rsidR="00D51D1A" w:rsidRPr="00DB5948" w:rsidRDefault="00D51D1A" w:rsidP="004B2CFB"/>
    <w:p w:rsidR="008B7CE4" w:rsidRDefault="00D51D1A" w:rsidP="004B2CFB">
      <w:r w:rsidRPr="00DB5948">
        <w:rPr>
          <w:b/>
          <w:color w:val="FF0000"/>
          <w:u w:val="single"/>
        </w:rPr>
        <w:t>FINAL EXAM</w:t>
      </w:r>
      <w:r w:rsidRPr="00DB5948">
        <w:rPr>
          <w:color w:val="FF0000"/>
        </w:rPr>
        <w:t xml:space="preserve">  </w:t>
      </w:r>
      <w:r w:rsidRPr="00DB5948">
        <w:t>(Comprehensive) Emphasis on Student Learni</w:t>
      </w:r>
      <w:r w:rsidR="008E022F">
        <w:t>ng Guide Questions Chapters 1-11</w:t>
      </w:r>
      <w:r w:rsidRPr="00DB5948">
        <w:t xml:space="preserve"> and selected essay questions from Exams I, II, and III.</w:t>
      </w:r>
      <w:r w:rsidR="004B2CFB">
        <w:br/>
      </w:r>
    </w:p>
    <w:p w:rsidR="008B7CE4" w:rsidRDefault="008B7CE4" w:rsidP="004B2CFB"/>
    <w:p w:rsidR="004B2CFB" w:rsidRPr="00E17581" w:rsidRDefault="004B2CFB" w:rsidP="004B2CFB">
      <w:r>
        <w:lastRenderedPageBreak/>
        <w:br/>
      </w:r>
      <w:r w:rsidRPr="00E17581">
        <w:rPr>
          <w:b/>
        </w:rPr>
        <w:t>Student Assessment</w:t>
      </w:r>
      <w:r>
        <w:rPr>
          <w:b/>
        </w:rPr>
        <w:t xml:space="preserve"> </w:t>
      </w:r>
    </w:p>
    <w:p w:rsidR="00DB5D5C"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 xml:space="preserve">units and a comprehensive final exam, for a total of four exams valued at 55% of the course grade. The examination format will include multiple choice, short answer and essay items. Exams will be administered a minimum of one (1) week after being announced.  Please inform the instructor ASAP if you know you will miss a lecture exam on the scheduled date and make arrangements to take the exam </w:t>
      </w:r>
      <w:r w:rsidR="00E17581" w:rsidRPr="00E65587">
        <w:rPr>
          <w:b/>
          <w:u w:val="single"/>
        </w:rPr>
        <w:t>in advance</w:t>
      </w:r>
      <w:r w:rsidR="00E17581" w:rsidRPr="00DB5948">
        <w:rPr>
          <w:u w:val="single"/>
        </w:rPr>
        <w:t>.</w:t>
      </w:r>
      <w:r w:rsidR="00E17581" w:rsidRPr="00DB5948">
        <w:t xml:space="preserve"> </w:t>
      </w:r>
    </w:p>
    <w:p w:rsidR="00DB5D5C" w:rsidRDefault="00DB5D5C" w:rsidP="00DB5D5C"/>
    <w:p w:rsidR="00DB5D5C" w:rsidRPr="00985689" w:rsidRDefault="00C21041" w:rsidP="00DB5D5C">
      <w:pPr>
        <w:rPr>
          <w:b/>
        </w:rPr>
      </w:pPr>
      <w:r>
        <w:rPr>
          <w:b/>
        </w:rPr>
        <w:t xml:space="preserve">I </w:t>
      </w:r>
      <w:r w:rsidR="00DB5D5C" w:rsidRPr="00985689">
        <w:rPr>
          <w:b/>
        </w:rPr>
        <w:t>understand that there are no makeup exams available for these exams.</w:t>
      </w:r>
    </w:p>
    <w:p w:rsidR="00DB5D5C" w:rsidRPr="00DB5948" w:rsidRDefault="00DB5D5C" w:rsidP="008561F3"/>
    <w:p w:rsidR="00BD7116" w:rsidRDefault="00BD7116" w:rsidP="004B2CFB">
      <w:pPr>
        <w:rPr>
          <w:b/>
        </w:rPr>
      </w:pPr>
    </w:p>
    <w:p w:rsidR="00E17581" w:rsidRPr="00DB5948" w:rsidRDefault="00E17581" w:rsidP="00DB5D5C">
      <w:r w:rsidRPr="00DB5948">
        <w:rPr>
          <w:b/>
          <w:bCs/>
        </w:rPr>
        <w:t>The course grade 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202"/>
        <w:gridCol w:w="2311"/>
      </w:tblGrid>
      <w:tr w:rsidR="00E17581" w:rsidRPr="00DB5948" w:rsidTr="00DB5D5C">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17581" w:rsidP="00D5206B">
            <w:pPr>
              <w:spacing w:line="225" w:lineRule="atLeast"/>
              <w:jc w:val="center"/>
              <w:rPr>
                <w:sz w:val="20"/>
                <w:szCs w:val="20"/>
              </w:rPr>
            </w:pPr>
            <w:r w:rsidRPr="008561F3">
              <w:rPr>
                <w:b/>
                <w:bCs/>
                <w:sz w:val="20"/>
                <w:szCs w:val="20"/>
              </w:rPr>
              <w:t xml:space="preserve">Lecture Exams (3) &amp; </w:t>
            </w:r>
            <w:r w:rsidRPr="008561F3">
              <w:rPr>
                <w:b/>
                <w:bCs/>
                <w:sz w:val="20"/>
                <w:szCs w:val="20"/>
              </w:rPr>
              <w:br/>
              <w:t>Final Exam (1)</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17581" w:rsidP="00D5206B">
            <w:pPr>
              <w:spacing w:line="225" w:lineRule="atLeast"/>
              <w:jc w:val="center"/>
              <w:rPr>
                <w:b/>
                <w:bCs/>
                <w:sz w:val="20"/>
                <w:szCs w:val="20"/>
              </w:rPr>
            </w:pPr>
            <w:r w:rsidRPr="008561F3">
              <w:rPr>
                <w:b/>
                <w:bCs/>
                <w:sz w:val="20"/>
                <w:szCs w:val="20"/>
              </w:rPr>
              <w:t>55%</w:t>
            </w:r>
          </w:p>
        </w:tc>
      </w:tr>
      <w:tr w:rsidR="00E17581" w:rsidRPr="00DB5948" w:rsidTr="00DB5D5C">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17581" w:rsidP="00D5206B">
            <w:pPr>
              <w:spacing w:line="195" w:lineRule="atLeast"/>
              <w:jc w:val="center"/>
              <w:rPr>
                <w:sz w:val="20"/>
                <w:szCs w:val="20"/>
              </w:rPr>
            </w:pPr>
            <w:r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17581" w:rsidP="00D5206B">
            <w:pPr>
              <w:spacing w:line="195" w:lineRule="atLeast"/>
              <w:jc w:val="center"/>
              <w:rPr>
                <w:sz w:val="20"/>
                <w:szCs w:val="20"/>
              </w:rPr>
            </w:pPr>
            <w:r w:rsidRPr="008561F3">
              <w:rPr>
                <w:b/>
                <w:bCs/>
                <w:sz w:val="20"/>
                <w:szCs w:val="20"/>
              </w:rPr>
              <w:t>10%</w:t>
            </w:r>
          </w:p>
        </w:tc>
      </w:tr>
      <w:tr w:rsidR="00E17581" w:rsidRPr="00DB5948" w:rsidTr="00DB5D5C">
        <w:trPr>
          <w:trHeight w:val="210"/>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030FC" w:rsidP="00D5206B">
            <w:pPr>
              <w:spacing w:line="210" w:lineRule="atLeast"/>
              <w:jc w:val="center"/>
              <w:rPr>
                <w:sz w:val="20"/>
                <w:szCs w:val="20"/>
              </w:rPr>
            </w:pPr>
            <w:r w:rsidRPr="008561F3">
              <w:rPr>
                <w:b/>
                <w:bCs/>
                <w:sz w:val="20"/>
                <w:szCs w:val="20"/>
              </w:rPr>
              <w:t>Lab Exams + Participation Lecture &amp; Lab</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17581" w:rsidP="00D5206B">
            <w:pPr>
              <w:spacing w:line="210" w:lineRule="atLeast"/>
              <w:jc w:val="center"/>
              <w:rPr>
                <w:b/>
                <w:bCs/>
                <w:sz w:val="20"/>
                <w:szCs w:val="20"/>
              </w:rPr>
            </w:pPr>
            <w:r w:rsidRPr="008561F3">
              <w:rPr>
                <w:b/>
                <w:bCs/>
                <w:sz w:val="20"/>
                <w:szCs w:val="20"/>
              </w:rPr>
              <w:t>20%</w:t>
            </w:r>
          </w:p>
        </w:tc>
      </w:tr>
      <w:tr w:rsidR="00E17581" w:rsidRPr="00DB5948" w:rsidTr="00DB5D5C">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17581" w:rsidP="00D5206B">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17581" w:rsidP="00D5206B">
            <w:pPr>
              <w:spacing w:line="225" w:lineRule="atLeast"/>
              <w:jc w:val="center"/>
              <w:rPr>
                <w:b/>
                <w:bCs/>
                <w:sz w:val="20"/>
                <w:szCs w:val="20"/>
              </w:rPr>
            </w:pPr>
            <w:r w:rsidRPr="008561F3">
              <w:rPr>
                <w:b/>
                <w:bCs/>
                <w:sz w:val="20"/>
                <w:szCs w:val="20"/>
              </w:rPr>
              <w:t>15%</w:t>
            </w:r>
          </w:p>
        </w:tc>
      </w:tr>
      <w:tr w:rsidR="00E17581" w:rsidRPr="00DB5948" w:rsidTr="00DB5D5C">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8561F3" w:rsidRDefault="008561F3" w:rsidP="004B2CFB">
      <w:pPr>
        <w:rPr>
          <w:b/>
        </w:rPr>
      </w:pPr>
    </w:p>
    <w:p w:rsidR="004B2CFB" w:rsidRPr="00BD7116" w:rsidRDefault="004B2CFB" w:rsidP="004B2CFB">
      <w:r w:rsidRPr="005734D9">
        <w:rPr>
          <w:b/>
        </w:rPr>
        <w:t>Grading Scale</w:t>
      </w:r>
      <w:r>
        <w:rPr>
          <w:b/>
        </w:rPr>
        <w:t xml:space="preserve"> </w:t>
      </w:r>
    </w:p>
    <w:p w:rsidR="00BD7116" w:rsidRPr="001773B7" w:rsidRDefault="00BD7116" w:rsidP="004B2CFB">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6"/>
        <w:gridCol w:w="3154"/>
      </w:tblGrid>
      <w:tr w:rsidR="004B2CFB" w:rsidRPr="005734D9" w:rsidTr="008561F3">
        <w:tc>
          <w:tcPr>
            <w:tcW w:w="0" w:type="auto"/>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rsidTr="008561F3">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90-100</w:t>
            </w:r>
          </w:p>
        </w:tc>
      </w:tr>
      <w:tr w:rsidR="004B2CFB" w:rsidRPr="005734D9" w:rsidTr="008561F3">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80-89</w:t>
            </w:r>
          </w:p>
        </w:tc>
      </w:tr>
      <w:tr w:rsidR="004B2CFB" w:rsidRPr="005734D9" w:rsidTr="008561F3">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70-79</w:t>
            </w:r>
          </w:p>
        </w:tc>
      </w:tr>
      <w:tr w:rsidR="004B2CFB" w:rsidRPr="005734D9" w:rsidTr="008561F3">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60-69</w:t>
            </w:r>
          </w:p>
        </w:tc>
      </w:tr>
      <w:tr w:rsidR="004B2CFB" w:rsidRPr="005734D9" w:rsidTr="008561F3">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59-below</w:t>
            </w:r>
          </w:p>
        </w:tc>
      </w:tr>
    </w:tbl>
    <w:p w:rsidR="008561F3" w:rsidRDefault="008561F3" w:rsidP="004B2CFB">
      <w:pPr>
        <w:rPr>
          <w:b/>
        </w:rPr>
      </w:pPr>
    </w:p>
    <w:p w:rsidR="004B2CFB" w:rsidRDefault="004B2CFB" w:rsidP="004B2CFB">
      <w:pPr>
        <w:rPr>
          <w:b/>
        </w:rPr>
      </w:pPr>
      <w:r>
        <w:rPr>
          <w:b/>
        </w:rPr>
        <w:t xml:space="preserve">Class Schedule </w:t>
      </w:r>
    </w:p>
    <w:p w:rsidR="00E17581" w:rsidRPr="00DB5948" w:rsidRDefault="00E17581" w:rsidP="00E17581">
      <w:r w:rsidRPr="00910F1A">
        <w:rPr>
          <w:rFonts w:ascii="Times New Roman" w:hAnsi="Times New Roman"/>
        </w:rPr>
        <w:br/>
      </w:r>
      <w:r w:rsidRPr="00DB5948">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rsidR="00E17581" w:rsidRPr="00DB5948" w:rsidRDefault="00E17581" w:rsidP="00E17581">
      <w:r w:rsidRPr="00DB5948">
        <w:t xml:space="preserve">Chapter 4: Cells: The Working Units of Life </w:t>
      </w:r>
    </w:p>
    <w:p w:rsidR="00E17581" w:rsidRPr="00DB5948" w:rsidRDefault="00E17581" w:rsidP="00E17581">
      <w:r w:rsidRPr="00DB5948">
        <w:rPr>
          <w:b/>
          <w:bCs/>
          <w:color w:val="FF0000"/>
          <w:u w:val="single"/>
        </w:rPr>
        <w:t>EXAM I (Chapters 1-4)</w:t>
      </w:r>
      <w:r w:rsidR="008E022F">
        <w:rPr>
          <w:b/>
          <w:bCs/>
          <w:color w:val="FF0000"/>
          <w:u w:val="single"/>
        </w:rPr>
        <w:t xml:space="preserve"> </w:t>
      </w:r>
      <w:r w:rsidR="00A63061">
        <w:rPr>
          <w:b/>
          <w:bCs/>
          <w:color w:val="000000" w:themeColor="text1"/>
          <w:u w:val="single"/>
        </w:rPr>
        <w:t>(5</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Pr="00DB5948">
        <w:br/>
      </w:r>
      <w:r w:rsidRPr="00DB5948">
        <w:rPr>
          <w:b/>
          <w:bCs/>
        </w:rPr>
        <w:br/>
      </w:r>
      <w:r w:rsidRPr="00DB5948">
        <w:t xml:space="preserve">Chapter 5: Cell Membranes and Signaling </w:t>
      </w:r>
      <w:r w:rsidRPr="00DB5948">
        <w:br/>
        <w:t>Chapter 6: Pathways that Harvest and Store Chemical Energy</w:t>
      </w:r>
      <w:r w:rsidRPr="00DB5948">
        <w:br/>
        <w:t>Chapter 7: The Cell Cycle and Cell Division</w:t>
      </w:r>
    </w:p>
    <w:p w:rsidR="00E17581" w:rsidRPr="00DB5948" w:rsidRDefault="00E17581" w:rsidP="00E17581">
      <w:pPr>
        <w:rPr>
          <w:b/>
          <w:bCs/>
          <w:color w:val="FF0000"/>
          <w:u w:val="single"/>
        </w:rPr>
      </w:pPr>
      <w:r w:rsidRPr="00DB5948">
        <w:lastRenderedPageBreak/>
        <w:t>Chapter 8: Inheritance, Genes and Chromosomes</w:t>
      </w:r>
      <w:r w:rsidRPr="00DB5948">
        <w:br/>
      </w:r>
      <w:r w:rsidRPr="00DB5948">
        <w:rPr>
          <w:b/>
          <w:bCs/>
          <w:color w:val="FF0000"/>
          <w:u w:val="single"/>
        </w:rPr>
        <w:t>EXAM II (Chapters 5-8)</w:t>
      </w:r>
      <w:r w:rsidR="008E022F">
        <w:rPr>
          <w:b/>
          <w:bCs/>
          <w:color w:val="FF0000"/>
          <w:u w:val="single"/>
        </w:rPr>
        <w:t xml:space="preserve"> </w:t>
      </w:r>
      <w:r w:rsidR="00A63061">
        <w:rPr>
          <w:b/>
          <w:bCs/>
          <w:color w:val="000000" w:themeColor="text1"/>
          <w:u w:val="single"/>
        </w:rPr>
        <w:t>(10</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Pr="00DB5948">
        <w:rPr>
          <w:b/>
          <w:bCs/>
        </w:rPr>
        <w:br/>
      </w:r>
    </w:p>
    <w:p w:rsidR="00E17581" w:rsidRDefault="00E17581" w:rsidP="00E17581">
      <w:r w:rsidRPr="00DB5948">
        <w:rPr>
          <w:b/>
          <w:bCs/>
        </w:rPr>
        <w:br/>
      </w:r>
      <w:r w:rsidRPr="00DB5948">
        <w:t xml:space="preserve">Chapter 9: DNA and Its Role in Heredity </w:t>
      </w:r>
      <w:r w:rsidRPr="00DB5948">
        <w:rPr>
          <w:b/>
          <w:bCs/>
        </w:rPr>
        <w:br/>
      </w:r>
      <w:r w:rsidRPr="00DB5948">
        <w:t>Chapter 10: From DNA to Protein: Gene Expression</w:t>
      </w:r>
      <w:r w:rsidRPr="00DB5948">
        <w:br/>
        <w:t>Chapter 11: Regulation of Gene Expression</w:t>
      </w:r>
    </w:p>
    <w:p w:rsidR="009B7053" w:rsidRPr="00DB5948" w:rsidRDefault="009B7053" w:rsidP="009B7053">
      <w:r w:rsidRPr="00DB5948">
        <w:t>Chapter 12: Genomes</w:t>
      </w:r>
    </w:p>
    <w:p w:rsidR="009B7053" w:rsidRPr="00DB5948" w:rsidRDefault="009B7053" w:rsidP="00E17581"/>
    <w:p w:rsidR="008E022F" w:rsidRPr="00E65587" w:rsidRDefault="009B7053" w:rsidP="00E438F6">
      <w:pPr>
        <w:rPr>
          <w:b/>
        </w:rPr>
      </w:pPr>
      <w:r>
        <w:rPr>
          <w:b/>
          <w:bCs/>
          <w:color w:val="FF0000"/>
          <w:u w:val="single"/>
        </w:rPr>
        <w:t>EXAM III (Chapters 9-12</w:t>
      </w:r>
      <w:r w:rsidR="00E17581" w:rsidRPr="00DB5948">
        <w:rPr>
          <w:b/>
          <w:bCs/>
          <w:color w:val="FF0000"/>
          <w:u w:val="single"/>
        </w:rPr>
        <w:t>)</w:t>
      </w:r>
      <w:r w:rsidR="008E022F">
        <w:rPr>
          <w:b/>
          <w:bCs/>
          <w:color w:val="FF0000"/>
          <w:u w:val="single"/>
        </w:rPr>
        <w:t xml:space="preserve"> </w:t>
      </w:r>
      <w:r w:rsidR="00A63061">
        <w:rPr>
          <w:b/>
          <w:bCs/>
          <w:color w:val="000000" w:themeColor="text1"/>
          <w:u w:val="single"/>
        </w:rPr>
        <w:t>(15</w:t>
      </w:r>
      <w:r w:rsidR="008E022F" w:rsidRPr="008E022F">
        <w:rPr>
          <w:b/>
          <w:bCs/>
          <w:color w:val="000000" w:themeColor="text1"/>
          <w:u w:val="single"/>
          <w:vertAlign w:val="superscript"/>
        </w:rPr>
        <w:t>th</w:t>
      </w:r>
      <w:r w:rsidR="008E022F" w:rsidRPr="008E022F">
        <w:rPr>
          <w:b/>
          <w:bCs/>
          <w:color w:val="000000" w:themeColor="text1"/>
          <w:u w:val="single"/>
        </w:rPr>
        <w:t xml:space="preserve"> week</w:t>
      </w:r>
      <w:proofErr w:type="gramStart"/>
      <w:r w:rsidR="008E022F" w:rsidRPr="008E022F">
        <w:rPr>
          <w:b/>
          <w:bCs/>
          <w:color w:val="000000" w:themeColor="text1"/>
          <w:u w:val="single"/>
        </w:rPr>
        <w:t>)</w:t>
      </w:r>
      <w:proofErr w:type="gramEnd"/>
      <w:r w:rsidR="00E17581" w:rsidRPr="00910F1A">
        <w:rPr>
          <w:rFonts w:ascii="Times New Roman" w:hAnsi="Times New Roman"/>
        </w:rPr>
        <w:br/>
      </w:r>
      <w:r w:rsidR="008E022F">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4B2CFB" w:rsidRDefault="004B2CFB" w:rsidP="00BD7116">
      <w:pPr>
        <w:rPr>
          <w:b/>
          <w:color w:val="FF0000"/>
        </w:rPr>
      </w:pPr>
    </w:p>
    <w:p w:rsidR="00E17581" w:rsidRPr="00DB5948" w:rsidRDefault="00E17581" w:rsidP="00E17581">
      <w:r w:rsidRPr="00DB5948">
        <w:t xml:space="preserve">As an adult learner, you must assume responsibility for attending lecture classes and laboratories. It is to your benefit to be present at each class session. </w:t>
      </w:r>
      <w:r w:rsidRPr="00DB5948">
        <w:br/>
      </w:r>
      <w:r w:rsidRPr="00DB5948">
        <w:rPr>
          <w:u w:val="single"/>
        </w:rPr>
        <w:t>You should make every effort to be present in each class because:</w:t>
      </w:r>
      <w:r w:rsidRPr="00DB5948">
        <w:t xml:space="preserve">  </w:t>
      </w:r>
      <w:r w:rsidRPr="00DB5948">
        <w:rPr>
          <w:color w:val="000000"/>
        </w:rPr>
        <w:t xml:space="preserve">the laboratory class is designed to provide hands-on learning experiences. Students will learn basic laboratory skills while reinforcing concepts learned in lecture. To a large extent, grades in the laboratory will reflect participation and laboratory skills acquired, so it is important that students do not miss laboratory exercises. </w:t>
      </w:r>
    </w:p>
    <w:p w:rsidR="00E17581" w:rsidRDefault="00E17581" w:rsidP="00E17581">
      <w:pPr>
        <w:spacing w:before="100" w:beforeAutospacing="1" w:after="100" w:afterAutospacing="1"/>
        <w:rPr>
          <w:b/>
          <w:bCs/>
        </w:rPr>
      </w:pPr>
      <w:r w:rsidRPr="00DB5948">
        <w:rPr>
          <w:b/>
          <w:u w:val="single"/>
        </w:rPr>
        <w:t>The maximum number of absences in a MW or T-TR class is four (4) per semester</w:t>
      </w:r>
      <w:r w:rsidR="00761089">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C81A80" w:rsidRDefault="00761089" w:rsidP="00761089">
      <w:pPr>
        <w:ind w:left="720"/>
        <w:rPr>
          <w:rStyle w:val="Emphasis"/>
        </w:rPr>
      </w:pPr>
      <w:r w:rsidRPr="00C81A80">
        <w:rPr>
          <w:rStyle w:val="Emphasis"/>
          <w:b/>
        </w:rPr>
        <w:t>EXCUSED ABSENCES</w:t>
      </w:r>
      <w:r w:rsidR="00C81A80" w:rsidRPr="00C81A80">
        <w:rPr>
          <w:rStyle w:val="Emphasis"/>
          <w:b/>
        </w:rPr>
        <w:t xml:space="preserve"> </w:t>
      </w:r>
      <w:r w:rsidR="00C81A80" w:rsidRPr="00C81A80">
        <w:rPr>
          <w:rStyle w:val="Emphasis"/>
        </w:rPr>
        <w:t>(TC Official Policy)</w:t>
      </w:r>
      <w:r w:rsidRPr="00761089">
        <w:rPr>
          <w:rStyle w:val="Emphasis"/>
        </w:rPr>
        <w:br/>
      </w:r>
    </w:p>
    <w:p w:rsidR="00761089" w:rsidRPr="00761089" w:rsidRDefault="00761089" w:rsidP="00761089">
      <w:pPr>
        <w:ind w:left="720"/>
        <w:rPr>
          <w:rStyle w:val="Emphasis"/>
        </w:rPr>
      </w:pPr>
      <w:r w:rsidRPr="00761089">
        <w:rPr>
          <w:rStyle w:val="Emphasis"/>
        </w:rPr>
        <w:t xml:space="preserve">A student’s absence due to school trips and/or school business will not be counted against a student’s allowable number of absences. Military duty and </w:t>
      </w:r>
      <w:r w:rsidRPr="00761089">
        <w:rPr>
          <w:rStyle w:val="Emphasis"/>
        </w:rPr>
        <w:lastRenderedPageBreak/>
        <w:t>absences for Holy Days (FBD LEGAL) are covered in a separate section of the catalog and the student handbook. These are the only types of absences that are considered excused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761089" w:rsidRDefault="00761089" w:rsidP="00761089">
      <w:pPr>
        <w:pStyle w:val="Quote"/>
      </w:pPr>
    </w:p>
    <w:p w:rsidR="00C21041" w:rsidRPr="00C21041" w:rsidRDefault="00C21041" w:rsidP="00C21041"/>
    <w:p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course </w:t>
      </w:r>
      <w:r w:rsidRPr="00DB5948">
        <w:rPr>
          <w:b/>
          <w:color w:val="000000"/>
        </w:rPr>
        <w:t xml:space="preserve">(lecture and lab are counted together you will be dropped (W) from the course. For example if you miss a lecture and attend the lab you will be counted absent for that class session (maximum of 4 sessions) </w:t>
      </w:r>
      <w:r w:rsidRPr="00DB5948">
        <w:rPr>
          <w:b/>
          <w:bCs/>
          <w:color w:val="FF0000"/>
        </w:rPr>
        <w:t>(NO EXCEPTIONS)</w:t>
      </w:r>
      <w:r w:rsidRPr="00DB5948">
        <w:rPr>
          <w:b/>
          <w:bCs/>
        </w:rPr>
        <w:t>.</w:t>
      </w:r>
      <w:r w:rsidRPr="00DB5948">
        <w:t xml:space="preserve"> </w:t>
      </w:r>
    </w:p>
    <w:p w:rsidR="00E438F6" w:rsidRPr="00E438F6" w:rsidRDefault="00E438F6"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rPr>
          <w:color w:val="000000"/>
        </w:rPr>
        <w:t>Students are required to attend lecture and laboratory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between 1 and 10 minutes after class has begun will be recorded as tardy.  </w:t>
      </w:r>
      <w:r w:rsidRPr="00A63061">
        <w:rPr>
          <w:b/>
          <w:color w:val="000000"/>
        </w:rPr>
        <w:t>Three tardies will be recorded as an absence</w:t>
      </w:r>
      <w:r>
        <w:rPr>
          <w:color w:val="000000"/>
        </w:rPr>
        <w:t>.   S</w:t>
      </w:r>
      <w:r w:rsidRPr="00DB5948">
        <w:rPr>
          <w:color w:val="000000"/>
        </w:rPr>
        <w:t>tudents that sleep during class</w:t>
      </w:r>
      <w:r>
        <w:rPr>
          <w:color w:val="000000"/>
        </w:rPr>
        <w:t>,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Pr="00637173">
        <w:rPr>
          <w:b/>
          <w:color w:val="000000"/>
          <w:u w:val="single"/>
        </w:rPr>
        <w:t>will be marked as absent</w:t>
      </w:r>
      <w:r w:rsidRPr="00637173">
        <w:rPr>
          <w:b/>
          <w:color w:val="000000"/>
        </w:rPr>
        <w:t>!</w:t>
      </w:r>
      <w:r w:rsidRPr="00DB5948">
        <w:t xml:space="preserve">  </w:t>
      </w:r>
    </w:p>
    <w:p w:rsidR="00E17581" w:rsidRPr="00DB5948" w:rsidRDefault="00E17581" w:rsidP="00E17581">
      <w:pPr>
        <w:spacing w:before="100" w:beforeAutospacing="1" w:after="100" w:afterAutospacing="1"/>
      </w:pPr>
      <w:r w:rsidRPr="00DB5948">
        <w:t xml:space="preserve">If situations make it necessary for missing class or lab </w:t>
      </w:r>
      <w:r w:rsidRPr="00DB5948">
        <w:rPr>
          <w:u w:val="single"/>
        </w:rPr>
        <w:t>you are still responsible for all the work you missed during class and lab</w:t>
      </w:r>
      <w:r w:rsidRPr="00DB5948">
        <w:t xml:space="preserve">. If you miss class, you should let me know ASAP (by TC student e-mail) and in advance if at all possible. I can give you the assignments to help you remain current in the course. </w:t>
      </w:r>
    </w:p>
    <w:p w:rsidR="00BD7116" w:rsidRPr="00DB5948" w:rsidRDefault="00E17581" w:rsidP="00E17581">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4B2CFB" w:rsidRDefault="004B2CFB" w:rsidP="007327BD">
      <w:pPr>
        <w:rPr>
          <w:b/>
          <w:color w:val="FF0000"/>
        </w:rPr>
      </w:pPr>
      <w:r w:rsidRPr="005734D9">
        <w:rPr>
          <w:b/>
        </w:rPr>
        <w:t>Make-up Policy</w:t>
      </w:r>
      <w:r>
        <w:rPr>
          <w:b/>
        </w:rPr>
        <w:t xml:space="preserve"> </w:t>
      </w:r>
    </w:p>
    <w:p w:rsidR="007327BD" w:rsidRPr="007327BD" w:rsidRDefault="007327BD" w:rsidP="007327BD">
      <w:pPr>
        <w:rPr>
          <w:b/>
          <w:color w:val="FF0000"/>
        </w:rPr>
      </w:pPr>
    </w:p>
    <w:p w:rsidR="007327BD" w:rsidRPr="00E65587" w:rsidRDefault="004E6FF9" w:rsidP="008561F3">
      <w:pPr>
        <w:rPr>
          <w:bCs/>
        </w:rPr>
      </w:pPr>
      <w:r w:rsidRPr="008B7CE4">
        <w:rPr>
          <w:bCs/>
        </w:rPr>
        <w:t xml:space="preserve">Lecture Exams: </w:t>
      </w:r>
      <w:r w:rsidR="00C21041">
        <w:rPr>
          <w:bCs/>
        </w:rPr>
        <w:t xml:space="preserve"> The only portions of lecture exams that will be available as a makeup exam (only during final exam week) </w:t>
      </w:r>
      <w:r w:rsidR="00C21041" w:rsidRPr="00175CC2">
        <w:rPr>
          <w:bCs/>
          <w:u w:val="single"/>
        </w:rPr>
        <w:t xml:space="preserve">will </w:t>
      </w:r>
      <w:r w:rsidR="00E65587">
        <w:rPr>
          <w:bCs/>
          <w:u w:val="single"/>
        </w:rPr>
        <w:t xml:space="preserve">be </w:t>
      </w:r>
      <w:r w:rsidR="00C21041" w:rsidRPr="00175CC2">
        <w:rPr>
          <w:bCs/>
          <w:u w:val="single"/>
        </w:rPr>
        <w:t>those portions of an exam that were administered during a regular classroom session</w:t>
      </w:r>
      <w:r w:rsidR="00C21041">
        <w:rPr>
          <w:bCs/>
        </w:rPr>
        <w:t xml:space="preserve">.  </w:t>
      </w:r>
      <w:r w:rsidR="00175CC2">
        <w:rPr>
          <w:bCs/>
        </w:rPr>
        <w:t>NO EXCEPTIONS will be made to this policy.</w:t>
      </w:r>
      <w:r w:rsidR="00E65587">
        <w:rPr>
          <w:bCs/>
        </w:rPr>
        <w:t xml:space="preserve">  </w:t>
      </w:r>
      <w:r w:rsidR="007327BD" w:rsidRPr="00175CC2">
        <w:rPr>
          <w:u w:val="single"/>
        </w:rPr>
        <w:t>I</w:t>
      </w:r>
      <w:r w:rsidR="007327BD" w:rsidRPr="00175CC2">
        <w:rPr>
          <w:bCs/>
          <w:u w:val="single"/>
        </w:rPr>
        <w:t>MPORTANT: No class curve (grade adjustment) is applied to make up exams</w:t>
      </w:r>
      <w:r w:rsidR="007327BD" w:rsidRPr="00175CC2">
        <w:rPr>
          <w:u w:val="single"/>
        </w:rPr>
        <w:t xml:space="preserve">. </w:t>
      </w:r>
    </w:p>
    <w:p w:rsidR="004E6FF9" w:rsidRPr="00DB5948" w:rsidRDefault="004E6FF9" w:rsidP="008561F3">
      <w:pPr>
        <w:ind w:firstLine="720"/>
        <w:rPr>
          <w:b/>
          <w:bCs/>
          <w:color w:val="FF0000"/>
          <w:u w:val="single"/>
        </w:rPr>
      </w:pPr>
    </w:p>
    <w:p w:rsidR="007327BD" w:rsidRPr="00761089" w:rsidRDefault="004E6FF9" w:rsidP="008B7CE4">
      <w:pPr>
        <w:rPr>
          <w:b/>
          <w:bCs/>
          <w:color w:val="FF0000"/>
          <w:sz w:val="28"/>
          <w:szCs w:val="28"/>
          <w:u w:val="single"/>
        </w:rPr>
      </w:pPr>
      <w:r w:rsidRPr="00761089">
        <w:rPr>
          <w:b/>
          <w:bCs/>
          <w:color w:val="FF0000"/>
          <w:sz w:val="28"/>
          <w:szCs w:val="28"/>
          <w:u w:val="single"/>
        </w:rPr>
        <w:lastRenderedPageBreak/>
        <w:t xml:space="preserve">Lab Exams: </w:t>
      </w:r>
      <w:r w:rsidR="007327BD" w:rsidRPr="00761089">
        <w:rPr>
          <w:b/>
          <w:bCs/>
          <w:color w:val="FF0000"/>
          <w:sz w:val="28"/>
          <w:szCs w:val="28"/>
          <w:u w:val="single"/>
        </w:rPr>
        <w:t>No makeup exams are available for Lab Exams</w:t>
      </w:r>
      <w:r w:rsidR="008561F3" w:rsidRPr="00761089">
        <w:rPr>
          <w:b/>
          <w:bCs/>
          <w:color w:val="FF0000"/>
          <w:sz w:val="28"/>
          <w:szCs w:val="28"/>
          <w:u w:val="single"/>
        </w:rPr>
        <w:t xml:space="preserve"> !</w:t>
      </w:r>
    </w:p>
    <w:p w:rsidR="007327BD" w:rsidRPr="00DB5948" w:rsidRDefault="007327BD" w:rsidP="007327BD">
      <w:pPr>
        <w:ind w:firstLine="720"/>
        <w:rPr>
          <w:b/>
          <w:bCs/>
          <w:color w:val="FF0000"/>
          <w:u w:val="single"/>
        </w:rPr>
      </w:pPr>
    </w:p>
    <w:p w:rsidR="00BD32B7" w:rsidRPr="002B5E14" w:rsidRDefault="007327BD" w:rsidP="008561F3">
      <w:pPr>
        <w:rPr>
          <w:b/>
          <w:bCs/>
          <w:color w:val="FF0000"/>
          <w:u w:val="single"/>
        </w:rPr>
      </w:pPr>
      <w:r w:rsidRPr="00DB5948">
        <w:rPr>
          <w:b/>
          <w:bCs/>
        </w:rPr>
        <w:t>Lab Reports and other written assignments</w:t>
      </w:r>
      <w:r w:rsidRPr="00DB5948">
        <w:rPr>
          <w:bCs/>
        </w:rPr>
        <w:t xml:space="preserve"> in lecture and lab are due at the beginning of the class session (lecture) and will be penalized 10% for being late for the first 24 hours and 20% for the second 24 hours and will not be accepted after 48 hours .  Late work can be turned in via e-mail to my e-mail address: </w:t>
      </w:r>
      <w:hyperlink r:id="rId10" w:history="1">
        <w:r w:rsidR="00882967" w:rsidRPr="00DA407A">
          <w:rPr>
            <w:rStyle w:val="Hyperlink"/>
            <w:bCs/>
            <w:i/>
          </w:rPr>
          <w:t>sybil.rice@leisd.net</w:t>
        </w:r>
      </w:hyperlink>
    </w:p>
    <w:p w:rsidR="00DB5D5C" w:rsidRDefault="00DB5D5C" w:rsidP="00875B79">
      <w:pPr>
        <w:spacing w:before="100" w:beforeAutospacing="1" w:after="100" w:afterAutospacing="1"/>
        <w:rPr>
          <w:rFonts w:cstheme="majorHAnsi"/>
          <w:b/>
          <w:bCs/>
        </w:rPr>
      </w:pPr>
    </w:p>
    <w:p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rsidR="00875B79" w:rsidRPr="00C81A80" w:rsidRDefault="00875B79" w:rsidP="00875B79">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No texting or talking during class...TURN THEM OFF!</w:t>
      </w:r>
      <w:r w:rsidRPr="00DB5948">
        <w:t xml:space="preserve"> </w:t>
      </w:r>
      <w:r w:rsidR="00E438F6">
        <w:t>(See Absentee Policy above)</w:t>
      </w:r>
      <w:r w:rsidRPr="00DB5948">
        <w:br/>
      </w: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00C81A80" w:rsidRPr="00C81A80">
        <w:rPr>
          <w:bCs/>
        </w:rPr>
        <w:t>If I notice you using your phone during lecture and ask you to turn it off  on the first offense the second time</w:t>
      </w:r>
      <w:r w:rsidR="00C81A80">
        <w:rPr>
          <w:b/>
          <w:bCs/>
        </w:rPr>
        <w:t xml:space="preserve"> </w:t>
      </w:r>
      <w:r w:rsidR="00C81A80" w:rsidRPr="00C81A80">
        <w:rPr>
          <w:b/>
          <w:bCs/>
          <w:u w:val="single"/>
        </w:rPr>
        <w:t>you will be asked to leave and you will be counted absent for that class period</w:t>
      </w:r>
      <w:r w:rsidR="00C81A80">
        <w:rPr>
          <w:b/>
          <w:bCs/>
        </w:rPr>
        <w:t xml:space="preserve">.  </w:t>
      </w:r>
      <w:r w:rsidRPr="00C81A80">
        <w:rPr>
          <w:bCs/>
        </w:rPr>
        <w:t>(You will be free to communicate electronically during breaks during each class session.)</w:t>
      </w:r>
    </w:p>
    <w:p w:rsidR="00875B79" w:rsidRPr="00DB5948" w:rsidRDefault="00875B79" w:rsidP="002B5E1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rsidR="00875B79" w:rsidRDefault="00875B79" w:rsidP="004B2CFB">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rsidR="00C003F3" w:rsidRDefault="00C003F3" w:rsidP="004B2CFB">
      <w:pPr>
        <w:autoSpaceDE w:val="0"/>
        <w:autoSpaceDN w:val="0"/>
        <w:adjustRightInd w:val="0"/>
        <w:rPr>
          <w:rFonts w:eastAsia="Times New Roman" w:cstheme="minorHAnsi"/>
          <w:b/>
          <w:bCs/>
          <w:color w:val="000000"/>
        </w:rPr>
      </w:pPr>
    </w:p>
    <w:p w:rsidR="00E65587" w:rsidRDefault="00E65587" w:rsidP="004B2CFB">
      <w:pPr>
        <w:autoSpaceDE w:val="0"/>
        <w:autoSpaceDN w:val="0"/>
        <w:adjustRightInd w:val="0"/>
        <w:rPr>
          <w:rFonts w:eastAsia="Times New Roman" w:cstheme="minorHAnsi"/>
          <w:b/>
          <w:bCs/>
          <w:color w:val="000000"/>
        </w:rPr>
      </w:pPr>
    </w:p>
    <w:p w:rsidR="00E65587" w:rsidRDefault="00E65587"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lastRenderedPageBreak/>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p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rsidR="0046723B" w:rsidRPr="00F848A2" w:rsidRDefault="002B5E14" w:rsidP="00F848A2">
      <w:pPr>
        <w:pStyle w:val="NormalWeb"/>
        <w:ind w:left="720"/>
        <w:rPr>
          <w:rFonts w:asciiTheme="minorHAnsi" w:hAnsiTheme="minorHAnsi"/>
        </w:rPr>
      </w:pPr>
      <w:r w:rsidRPr="002B5E14">
        <w:rPr>
          <w:rFonts w:asciiTheme="minorHAnsi" w:hAnsiTheme="minorHAnsi"/>
        </w:rPr>
        <w:t xml:space="preserve">In the case that the </w:t>
      </w:r>
      <w:r w:rsidR="00882967">
        <w:rPr>
          <w:rFonts w:asciiTheme="minorHAnsi" w:hAnsiTheme="minorHAnsi"/>
        </w:rPr>
        <w:t xml:space="preserve">high school officially closes due to inclement weather or emergency information will be placed on the District website, </w:t>
      </w:r>
      <w:proofErr w:type="spellStart"/>
      <w:r w:rsidR="00882967">
        <w:rPr>
          <w:rFonts w:asciiTheme="minorHAnsi" w:hAnsiTheme="minorHAnsi"/>
        </w:rPr>
        <w:t>facebook</w:t>
      </w:r>
      <w:proofErr w:type="spellEnd"/>
      <w:r w:rsidR="00882967">
        <w:rPr>
          <w:rFonts w:asciiTheme="minorHAnsi" w:hAnsiTheme="minorHAnsi"/>
        </w:rPr>
        <w:t xml:space="preserve"> account, and a call out will take place.  Also monitor local </w:t>
      </w:r>
      <w:proofErr w:type="spellStart"/>
      <w:proofErr w:type="gramStart"/>
      <w:r w:rsidR="00882967">
        <w:rPr>
          <w:rFonts w:asciiTheme="minorHAnsi" w:hAnsiTheme="minorHAnsi"/>
        </w:rPr>
        <w:t>tv</w:t>
      </w:r>
      <w:proofErr w:type="spellEnd"/>
      <w:proofErr w:type="gramEnd"/>
      <w:r w:rsidR="00882967">
        <w:rPr>
          <w:rFonts w:asciiTheme="minorHAnsi" w:hAnsiTheme="minorHAnsi"/>
        </w:rPr>
        <w:t xml:space="preserve"> and radio stations for updates.  If the school remains open during a time of inclement weather use your best discretion as to your attendance. </w:t>
      </w:r>
    </w:p>
    <w:tbl>
      <w:tblPr>
        <w:tblW w:w="9300" w:type="dxa"/>
        <w:tblCellSpacing w:w="15" w:type="dxa"/>
        <w:tblCellMar>
          <w:top w:w="15" w:type="dxa"/>
          <w:left w:w="15" w:type="dxa"/>
          <w:bottom w:w="15" w:type="dxa"/>
          <w:right w:w="15" w:type="dxa"/>
        </w:tblCellMar>
        <w:tblLook w:val="04A0"/>
      </w:tblPr>
      <w:tblGrid>
        <w:gridCol w:w="9300"/>
      </w:tblGrid>
      <w:tr w:rsidR="00B2326C" w:rsidRPr="0077026C" w:rsidTr="00D5206B">
        <w:trPr>
          <w:tblCellSpacing w:w="15" w:type="dxa"/>
        </w:trPr>
        <w:tc>
          <w:tcPr>
            <w:tcW w:w="0" w:type="auto"/>
            <w:tcBorders>
              <w:top w:val="nil"/>
              <w:left w:val="nil"/>
              <w:bottom w:val="nil"/>
              <w:right w:val="nil"/>
            </w:tcBorders>
            <w:vAlign w:val="center"/>
            <w:hideMark/>
          </w:tcPr>
          <w:p w:rsidR="00F848A2" w:rsidRDefault="00F848A2" w:rsidP="00D5206B">
            <w:pPr>
              <w:rPr>
                <w:rFonts w:ascii="Times New Roman" w:hAnsi="Times New Roman"/>
              </w:rPr>
            </w:pPr>
          </w:p>
          <w:p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rsidR="00DB5D5C" w:rsidRDefault="00DB5D5C" w:rsidP="00D5206B">
            <w:pPr>
              <w:rPr>
                <w:rFonts w:ascii="Times New Roman" w:hAnsi="Times New Roman"/>
                <w:b/>
                <w:bCs/>
              </w:rPr>
            </w:pPr>
          </w:p>
          <w:p w:rsidR="00DB5D5C" w:rsidRDefault="00DB5D5C" w:rsidP="00882967">
            <w:pPr>
              <w:rPr>
                <w:rFonts w:ascii="Times New Roman" w:hAnsi="Times New Roman"/>
                <w:b/>
                <w:bCs/>
                <w:i/>
              </w:rPr>
            </w:pPr>
            <w:r w:rsidRPr="00DB5D5C">
              <w:rPr>
                <w:rFonts w:ascii="Times New Roman" w:hAnsi="Times New Roman"/>
                <w:b/>
                <w:bCs/>
                <w:i/>
              </w:rPr>
              <w:t>Current version la</w:t>
            </w:r>
            <w:r w:rsidR="00E11754">
              <w:rPr>
                <w:rFonts w:ascii="Times New Roman" w:hAnsi="Times New Roman"/>
                <w:b/>
                <w:bCs/>
                <w:i/>
              </w:rPr>
              <w:t xml:space="preserve">st updated </w:t>
            </w:r>
            <w:r w:rsidR="00882967">
              <w:rPr>
                <w:rFonts w:ascii="Times New Roman" w:hAnsi="Times New Roman"/>
                <w:b/>
                <w:bCs/>
                <w:i/>
              </w:rPr>
              <w:t>August 13, 2014</w:t>
            </w: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Default="00E65587" w:rsidP="00882967">
            <w:pPr>
              <w:rPr>
                <w:rFonts w:ascii="Times New Roman" w:hAnsi="Times New Roman"/>
                <w:b/>
                <w:bCs/>
                <w:i/>
              </w:rPr>
            </w:pPr>
          </w:p>
          <w:p w:rsidR="00E65587" w:rsidRPr="00DB5D5C" w:rsidRDefault="00E65587" w:rsidP="00882967">
            <w:pPr>
              <w:rPr>
                <w:rFonts w:ascii="Times New Roman" w:hAnsi="Times New Roman"/>
                <w:i/>
              </w:rPr>
            </w:pPr>
          </w:p>
        </w:tc>
      </w:tr>
    </w:tbl>
    <w:p w:rsidR="00B2326C" w:rsidRDefault="00B2326C" w:rsidP="00B2326C">
      <w:pPr>
        <w:spacing w:before="100" w:beforeAutospacing="1" w:after="240"/>
        <w:rPr>
          <w:rFonts w:ascii="Times New Roman" w:hAnsi="Times New Roman"/>
        </w:rPr>
      </w:pPr>
      <w:r w:rsidRPr="0077026C">
        <w:rPr>
          <w:rFonts w:ascii="Times New Roman" w:hAnsi="Times New Roman"/>
        </w:rPr>
        <w:lastRenderedPageBreak/>
        <w:t xml:space="preserve">By signing this statement, I agree that I have read and understand what is expected of me to perform satisfactorily in this course of study. </w:t>
      </w:r>
    </w:p>
    <w:p w:rsidR="00B2326C" w:rsidRPr="0077026C" w:rsidRDefault="00B2326C" w:rsidP="00B2326C">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B2326C" w:rsidRDefault="00B2326C" w:rsidP="00B2326C">
      <w:pPr>
        <w:spacing w:before="100" w:beforeAutospacing="1" w:after="240"/>
        <w:rPr>
          <w:rFonts w:ascii="Times New Roman" w:hAnsi="Times New Roman"/>
        </w:rPr>
      </w:pPr>
    </w:p>
    <w:p w:rsidR="00B2326C" w:rsidRDefault="00B2326C" w:rsidP="00B2326C">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B2326C" w:rsidRPr="0077026C" w:rsidRDefault="00B2326C" w:rsidP="00B2326C">
      <w:pPr>
        <w:spacing w:before="100" w:beforeAutospacing="1" w:after="240"/>
        <w:rPr>
          <w:rFonts w:ascii="Times New Roman" w:hAnsi="Times New Roman"/>
        </w:rPr>
      </w:pPr>
    </w:p>
    <w:p w:rsidR="00B2326C" w:rsidRPr="0077026C"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B2326C" w:rsidRDefault="00B2326C" w:rsidP="00B2326C">
      <w:pPr>
        <w:spacing w:before="100" w:beforeAutospacing="1" w:after="100" w:afterAutospacing="1"/>
        <w:rPr>
          <w:rFonts w:ascii="Times New Roman" w:hAnsi="Times New Roman"/>
          <w:sz w:val="20"/>
          <w:szCs w:val="20"/>
        </w:rPr>
      </w:pPr>
    </w:p>
    <w:p w:rsidR="00B2326C" w:rsidRPr="0077026C" w:rsidRDefault="00B2326C" w:rsidP="00B2326C">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 xml:space="preserve">TC Course Number / Section Number </w:t>
      </w:r>
    </w:p>
    <w:p w:rsidR="00B2326C" w:rsidRDefault="00B2326C" w:rsidP="00B2326C">
      <w:pPr>
        <w:autoSpaceDE w:val="0"/>
        <w:autoSpaceDN w:val="0"/>
        <w:adjustRightInd w:val="0"/>
        <w:rPr>
          <w:rFonts w:ascii="Times New Roman" w:hAnsi="Times New Roman"/>
        </w:rPr>
      </w:pPr>
    </w:p>
    <w:p w:rsidR="00AA1B65" w:rsidRDefault="00AA1B65" w:rsidP="00B2326C">
      <w:pPr>
        <w:autoSpaceDE w:val="0"/>
        <w:autoSpaceDN w:val="0"/>
        <w:adjustRightInd w:val="0"/>
        <w:rPr>
          <w:rFonts w:ascii="Times New Roman" w:hAnsi="Times New Roman"/>
        </w:rPr>
      </w:pPr>
    </w:p>
    <w:p w:rsidR="006C72E8" w:rsidRPr="008561F3" w:rsidRDefault="00B2326C" w:rsidP="008561F3">
      <w:pPr>
        <w:autoSpaceDE w:val="0"/>
        <w:autoSpaceDN w:val="0"/>
        <w:adjustRightInd w:val="0"/>
        <w:rPr>
          <w:rFonts w:eastAsia="Times New Roman" w:cstheme="minorHAnsi"/>
          <w:b/>
          <w:color w:val="000000"/>
          <w:sz w:val="28"/>
        </w:rPr>
      </w:pPr>
      <w:r w:rsidRPr="0077026C">
        <w:rPr>
          <w:rFonts w:ascii="Times New Roman" w:hAnsi="Times New Roman"/>
        </w:rPr>
        <w:t xml:space="preserve">___________________ </w:t>
      </w:r>
      <w:r w:rsidRPr="0077026C">
        <w:rPr>
          <w:rFonts w:ascii="Times New Roman" w:hAnsi="Times New Roman"/>
        </w:rPr>
        <w:br/>
      </w:r>
      <w:r w:rsidRPr="0077026C">
        <w:rPr>
          <w:rFonts w:ascii="Times New Roman" w:hAnsi="Times New Roman"/>
          <w:sz w:val="20"/>
          <w:szCs w:val="20"/>
        </w:rPr>
        <w:t>Date</w:t>
      </w:r>
    </w:p>
    <w:sectPr w:rsidR="006C72E8" w:rsidRPr="008561F3" w:rsidSect="009F5626">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7BB" w:rsidRDefault="006167BB" w:rsidP="00C90E6F">
      <w:r>
        <w:separator/>
      </w:r>
    </w:p>
  </w:endnote>
  <w:endnote w:type="continuationSeparator" w:id="0">
    <w:p w:rsidR="006167BB" w:rsidRDefault="006167BB"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7BB" w:rsidRDefault="006167BB" w:rsidP="00C90E6F">
      <w:r>
        <w:separator/>
      </w:r>
    </w:p>
  </w:footnote>
  <w:footnote w:type="continuationSeparator" w:id="0">
    <w:p w:rsidR="006167BB" w:rsidRDefault="006167BB" w:rsidP="00C90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F529B6"/>
    <w:multiLevelType w:val="hybridMultilevel"/>
    <w:tmpl w:val="324E42EA"/>
    <w:lvl w:ilvl="0" w:tplc="EAB4B59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
  <w:rsids>
    <w:rsidRoot w:val="00C90E6F"/>
    <w:rsid w:val="00035663"/>
    <w:rsid w:val="000402C9"/>
    <w:rsid w:val="0005175E"/>
    <w:rsid w:val="00066D38"/>
    <w:rsid w:val="00067EA7"/>
    <w:rsid w:val="000F4995"/>
    <w:rsid w:val="001533BC"/>
    <w:rsid w:val="00175CC2"/>
    <w:rsid w:val="002B5E14"/>
    <w:rsid w:val="003108EB"/>
    <w:rsid w:val="0033558D"/>
    <w:rsid w:val="00344BB3"/>
    <w:rsid w:val="004013C9"/>
    <w:rsid w:val="0046723B"/>
    <w:rsid w:val="004B2CFB"/>
    <w:rsid w:val="004B3CF0"/>
    <w:rsid w:val="004E6FF9"/>
    <w:rsid w:val="005A47B9"/>
    <w:rsid w:val="005B661E"/>
    <w:rsid w:val="005C0F21"/>
    <w:rsid w:val="005C4734"/>
    <w:rsid w:val="0060412E"/>
    <w:rsid w:val="00614613"/>
    <w:rsid w:val="006167BB"/>
    <w:rsid w:val="00645E39"/>
    <w:rsid w:val="006C72E8"/>
    <w:rsid w:val="007327BD"/>
    <w:rsid w:val="0074185A"/>
    <w:rsid w:val="00761089"/>
    <w:rsid w:val="0082621D"/>
    <w:rsid w:val="00837B36"/>
    <w:rsid w:val="008561F3"/>
    <w:rsid w:val="0086078C"/>
    <w:rsid w:val="00875B79"/>
    <w:rsid w:val="00882967"/>
    <w:rsid w:val="008B7CE4"/>
    <w:rsid w:val="008D314B"/>
    <w:rsid w:val="008E022F"/>
    <w:rsid w:val="009319C9"/>
    <w:rsid w:val="0099459E"/>
    <w:rsid w:val="009B7053"/>
    <w:rsid w:val="009E2C61"/>
    <w:rsid w:val="009F5626"/>
    <w:rsid w:val="00A030FC"/>
    <w:rsid w:val="00A63061"/>
    <w:rsid w:val="00AA1B65"/>
    <w:rsid w:val="00AC2A8E"/>
    <w:rsid w:val="00B2326C"/>
    <w:rsid w:val="00B43FAF"/>
    <w:rsid w:val="00B664E7"/>
    <w:rsid w:val="00BD32B7"/>
    <w:rsid w:val="00BD7116"/>
    <w:rsid w:val="00C003F3"/>
    <w:rsid w:val="00C21041"/>
    <w:rsid w:val="00C2429D"/>
    <w:rsid w:val="00C81A80"/>
    <w:rsid w:val="00C90E6F"/>
    <w:rsid w:val="00C94E0F"/>
    <w:rsid w:val="00D1649C"/>
    <w:rsid w:val="00D40721"/>
    <w:rsid w:val="00D51D1A"/>
    <w:rsid w:val="00D9515A"/>
    <w:rsid w:val="00DA4660"/>
    <w:rsid w:val="00DB5948"/>
    <w:rsid w:val="00DB5D5C"/>
    <w:rsid w:val="00E11754"/>
    <w:rsid w:val="00E1383A"/>
    <w:rsid w:val="00E17581"/>
    <w:rsid w:val="00E327B8"/>
    <w:rsid w:val="00E438F6"/>
    <w:rsid w:val="00E65587"/>
    <w:rsid w:val="00E70283"/>
    <w:rsid w:val="00F17664"/>
    <w:rsid w:val="00F61B58"/>
    <w:rsid w:val="00F848A2"/>
    <w:rsid w:val="00FF688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995"/>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freeman.com/hillis1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sybil.rice@leisd.net" TargetMode="External"/><Relationship Id="rId4" Type="http://schemas.openxmlformats.org/officeDocument/2006/relationships/settings" Target="settings.xml"/><Relationship Id="rId9" Type="http://schemas.openxmlformats.org/officeDocument/2006/relationships/hyperlink" Target="http://courses.bfwpub.com/hillis1e.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C071A-2710-4878-B888-CE8CC156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Biology 1406 Syllabus FALL 2013 - M.Storey</vt:lpstr>
    </vt:vector>
  </TitlesOfParts>
  <Company>Texarkana College</Company>
  <LinksUpToDate>false</LinksUpToDate>
  <CharactersWithSpaces>14235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1406 Syllabus FALL 2013 - M.Storey</dc:title>
  <dc:creator>Mark A Storey</dc:creator>
  <cp:lastModifiedBy>Windows User</cp:lastModifiedBy>
  <cp:revision>2</cp:revision>
  <cp:lastPrinted>2014-08-21T19:31:00Z</cp:lastPrinted>
  <dcterms:created xsi:type="dcterms:W3CDTF">2015-07-01T18:36:00Z</dcterms:created>
  <dcterms:modified xsi:type="dcterms:W3CDTF">2015-07-01T18:36:00Z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955971404</vt:i4>
  </property>
  <property fmtid="{D5CDD505-2E9C-101B-9397-08002B2CF9AE}" pid="3" name="_NewReviewCycle">
    <vt:lpwstr/>
  </property>
  <property fmtid="{D5CDD505-2E9C-101B-9397-08002B2CF9AE}" pid="4" name="_EmailSubject">
    <vt:lpwstr>TC biology 1406 (2/5)</vt:lpwstr>
  </property>
  <property fmtid="{D5CDD505-2E9C-101B-9397-08002B2CF9AE}" pid="5" name="_AuthorEmail">
    <vt:lpwstr>Catherine.Howard@texarkanacollege.edu</vt:lpwstr>
  </property>
  <property fmtid="{D5CDD505-2E9C-101B-9397-08002B2CF9AE}" pid="6" name="_AuthorEmailDisplayName">
    <vt:lpwstr>Howard, Catherine E.</vt:lpwstr>
  </property>
  <property fmtid="{D5CDD505-2E9C-101B-9397-08002B2CF9AE}" pid="7" name="_PreviousAdHocReviewCycleID">
    <vt:i4>1664700005</vt:i4>
  </property>
  <property fmtid="{D5CDD505-2E9C-101B-9397-08002B2CF9AE}" pid="8" name="_ReviewingToolsShownOnce">
    <vt:lpwstr/>
  </property>
</Properties>
</file>