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17A" w:rsidRDefault="006C417A"/>
    <w:p w:rsidR="009662DB" w:rsidRDefault="009662DB" w:rsidP="0087528B">
      <w:pPr>
        <w:rPr>
          <w:b/>
        </w:rPr>
      </w:pPr>
    </w:p>
    <w:p w:rsidR="0087528B" w:rsidRDefault="0087528B" w:rsidP="0087528B">
      <w:r w:rsidRPr="00A86C21">
        <w:rPr>
          <w:b/>
        </w:rPr>
        <w:t>Syllabus:</w:t>
      </w:r>
      <w:r>
        <w:t xml:space="preserve"> Principles of Biology I for Science Majors - </w:t>
      </w:r>
      <w:r w:rsidRPr="008A6947">
        <w:rPr>
          <w:b/>
          <w:u w:val="single"/>
        </w:rPr>
        <w:t>LABORATORY</w:t>
      </w:r>
      <w:r>
        <w:br/>
      </w:r>
      <w:r w:rsidRPr="00A86C21">
        <w:rPr>
          <w:b/>
        </w:rPr>
        <w:t>Course Number:</w:t>
      </w:r>
      <w:r>
        <w:t xml:space="preserve">  </w:t>
      </w:r>
      <w:r w:rsidR="002F125A">
        <w:rPr>
          <w:b/>
        </w:rPr>
        <w:t>BIOL 110</w:t>
      </w:r>
      <w:r w:rsidR="00EC7C68">
        <w:rPr>
          <w:b/>
        </w:rPr>
        <w:t>6</w:t>
      </w:r>
      <w:r>
        <w:br/>
      </w:r>
      <w:r w:rsidRPr="00A86C21">
        <w:rPr>
          <w:b/>
        </w:rPr>
        <w:t>Semester &amp; Year:</w:t>
      </w:r>
      <w:r>
        <w:t xml:space="preserve">  </w:t>
      </w:r>
      <w:r w:rsidR="00DA6326">
        <w:t>MASTER COPY</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A059E1">
        <w:rPr>
          <w:sz w:val="24"/>
          <w:szCs w:val="24"/>
        </w:rPr>
        <w:t>Sybil Rice</w:t>
      </w:r>
      <w:r w:rsidRPr="002B5E14">
        <w:rPr>
          <w:sz w:val="24"/>
          <w:szCs w:val="24"/>
        </w:rPr>
        <w:tab/>
      </w:r>
      <w:r w:rsidRPr="002B5E14">
        <w:rPr>
          <w:sz w:val="24"/>
          <w:szCs w:val="24"/>
        </w:rPr>
        <w:br/>
      </w:r>
      <w:r w:rsidRPr="002B5E14">
        <w:rPr>
          <w:sz w:val="24"/>
          <w:szCs w:val="24"/>
        </w:rPr>
        <w:tab/>
        <w:t xml:space="preserve">Office: </w:t>
      </w:r>
      <w:r w:rsidR="00A059E1">
        <w:rPr>
          <w:sz w:val="24"/>
          <w:szCs w:val="24"/>
        </w:rPr>
        <w:t>Room 9</w:t>
      </w:r>
      <w:r w:rsidR="00DA6326">
        <w:rPr>
          <w:sz w:val="24"/>
          <w:szCs w:val="24"/>
        </w:rPr>
        <w:t xml:space="preserve"> at LE or CHEM 210</w:t>
      </w:r>
      <w:r w:rsidRPr="002B5E14">
        <w:rPr>
          <w:sz w:val="24"/>
          <w:szCs w:val="24"/>
        </w:rPr>
        <w:br/>
      </w:r>
      <w:r w:rsidRPr="002B5E14">
        <w:rPr>
          <w:sz w:val="24"/>
          <w:szCs w:val="24"/>
        </w:rPr>
        <w:tab/>
        <w:t>Telephone: 903-</w:t>
      </w:r>
      <w:r w:rsidR="00A059E1">
        <w:rPr>
          <w:sz w:val="24"/>
          <w:szCs w:val="24"/>
        </w:rPr>
        <w:t>832-1350</w:t>
      </w:r>
      <w:r w:rsidRPr="002B5E14">
        <w:rPr>
          <w:sz w:val="24"/>
          <w:szCs w:val="24"/>
        </w:rPr>
        <w:br/>
      </w:r>
      <w:r w:rsidRPr="002B5E14">
        <w:rPr>
          <w:sz w:val="24"/>
          <w:szCs w:val="24"/>
        </w:rPr>
        <w:tab/>
        <w:t>E-mail:</w:t>
      </w:r>
      <w:r>
        <w:rPr>
          <w:sz w:val="24"/>
          <w:szCs w:val="24"/>
        </w:rPr>
        <w:t xml:space="preserve"> </w:t>
      </w:r>
      <w:hyperlink r:id="rId7" w:history="1">
        <w:r w:rsidR="00A059E1" w:rsidRPr="00286E8A">
          <w:rPr>
            <w:rStyle w:val="Hyperlink"/>
            <w:sz w:val="24"/>
            <w:szCs w:val="24"/>
          </w:rPr>
          <w:t>sybil.rice@leisd.net</w:t>
        </w:r>
      </w:hyperlink>
      <w:r w:rsidR="00A059E1">
        <w:t xml:space="preserve"> or Sybil.rice@texarkanacollege.net</w:t>
      </w:r>
    </w:p>
    <w:p w:rsidR="0087528B" w:rsidRPr="002B5E14" w:rsidRDefault="0087528B" w:rsidP="0087528B">
      <w:pPr>
        <w:pStyle w:val="NoSpacing"/>
        <w:ind w:firstLine="720"/>
        <w:rPr>
          <w:sz w:val="24"/>
          <w:szCs w:val="24"/>
        </w:rPr>
      </w:pPr>
      <w:r w:rsidRPr="002B5E14">
        <w:rPr>
          <w:sz w:val="24"/>
          <w:szCs w:val="24"/>
        </w:rPr>
        <w:br/>
      </w:r>
    </w:p>
    <w:p w:rsidR="0087528B" w:rsidRDefault="0087528B" w:rsidP="0087528B">
      <w:pPr>
        <w:rPr>
          <w:b/>
        </w:rPr>
      </w:pPr>
      <w:r w:rsidRPr="00A86C21">
        <w:rPr>
          <w:b/>
        </w:rPr>
        <w:t>Textbook Information</w:t>
      </w:r>
    </w:p>
    <w:p w:rsidR="005D4D18" w:rsidRPr="005D4D18" w:rsidRDefault="000D5AC9" w:rsidP="005D4D18">
      <w:pPr>
        <w:pStyle w:val="ListParagraph"/>
        <w:numPr>
          <w:ilvl w:val="0"/>
          <w:numId w:val="2"/>
        </w:numPr>
        <w:rPr>
          <w:color w:val="FF0000"/>
        </w:rPr>
      </w:pPr>
      <w:r>
        <w:t xml:space="preserve"> TC Online LMS download / print</w:t>
      </w:r>
      <w:bookmarkStart w:id="0" w:name="_GoBack"/>
      <w:bookmarkEnd w:id="0"/>
    </w:p>
    <w:p w:rsidR="0087528B" w:rsidRPr="008A6947" w:rsidRDefault="0087528B" w:rsidP="0087528B">
      <w:pPr>
        <w:pStyle w:val="ListParagraph"/>
        <w:numPr>
          <w:ilvl w:val="0"/>
          <w:numId w:val="2"/>
        </w:numPr>
        <w:rPr>
          <w:bCs/>
        </w:rPr>
      </w:pPr>
      <w:r>
        <w:rPr>
          <w:bCs/>
        </w:rPr>
        <w:t xml:space="preserve">Biology – </w:t>
      </w:r>
      <w:proofErr w:type="spellStart"/>
      <w:r>
        <w:rPr>
          <w:bCs/>
        </w:rPr>
        <w:t>Openstax</w:t>
      </w:r>
      <w:proofErr w:type="spellEnd"/>
      <w:r>
        <w:rPr>
          <w:bCs/>
        </w:rPr>
        <w:t xml:space="preserve"> Rice University  (alternative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w:t>
      </w:r>
      <w:proofErr w:type="gramStart"/>
      <w:r w:rsidRPr="002B5E14">
        <w:rPr>
          <w:bCs/>
        </w:rPr>
        <w:t xml:space="preserve">-  </w:t>
      </w:r>
      <w:r w:rsidRPr="002B5E14">
        <w:rPr>
          <w:bCs/>
          <w:u w:val="single"/>
        </w:rPr>
        <w:t>Safety</w:t>
      </w:r>
      <w:proofErr w:type="gramEnd"/>
      <w:r w:rsidRPr="002B5E14">
        <w:rPr>
          <w:bCs/>
          <w:u w:val="single"/>
        </w:rPr>
        <w:t xml:space="preserve">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54B5D" w:rsidP="00D54B5D">
      <w:pPr>
        <w:numPr>
          <w:ilvl w:val="0"/>
          <w:numId w:val="3"/>
        </w:numPr>
        <w:ind w:left="720"/>
        <w:rPr>
          <w:bCs/>
        </w:rPr>
      </w:pPr>
      <w:r w:rsidRPr="00432EE1">
        <w:rPr>
          <w:bCs/>
        </w:rPr>
        <w:t>Be able to apply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Demonstrate knowledge of modern evolutionary synthesis, natural selection, Mendelian inheritance,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8A6947" w:rsidRDefault="008A6947"/>
    <w:p w:rsidR="008A6947" w:rsidRDefault="008A6947"/>
    <w:p w:rsidR="008A6947" w:rsidRDefault="008A6947"/>
    <w:p w:rsidR="008A6947" w:rsidRDefault="008A6947" w:rsidP="0087528B">
      <w:pPr>
        <w:rPr>
          <w:b/>
          <w:bCs/>
        </w:rPr>
      </w:pPr>
    </w:p>
    <w:p w:rsidR="00D54B5D" w:rsidRDefault="00D54B5D" w:rsidP="0087528B">
      <w:pPr>
        <w:rPr>
          <w:b/>
          <w:bCs/>
        </w:rPr>
      </w:pPr>
    </w:p>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00A059E1" w:rsidRPr="00286E8A">
          <w:rPr>
            <w:rStyle w:val="Hyperlink"/>
            <w:i/>
          </w:rPr>
          <w:t>sybil.rice@leisd.net</w:t>
        </w:r>
      </w:hyperlink>
    </w:p>
    <w:p w:rsidR="0087528B" w:rsidRDefault="0087528B"/>
    <w:p w:rsidR="00F45F3E" w:rsidRDefault="00F45F3E" w:rsidP="00F45F3E">
      <w:pPr>
        <w:rPr>
          <w:b/>
        </w:rPr>
      </w:pPr>
    </w:p>
    <w:p w:rsidR="00F45F3E" w:rsidRPr="00A86C21" w:rsidRDefault="00F45F3E" w:rsidP="00F45F3E">
      <w:pPr>
        <w:rPr>
          <w:b/>
        </w:rPr>
      </w:pPr>
      <w:r w:rsidRPr="00A86C21">
        <w:rPr>
          <w:b/>
        </w:rPr>
        <w:t>Student Requirements for Completion of the C</w:t>
      </w:r>
      <w:r>
        <w:rPr>
          <w:b/>
        </w:rPr>
        <w:t>ourse</w:t>
      </w:r>
    </w:p>
    <w:p w:rsidR="00EC7C68" w:rsidRDefault="00EC7C68" w:rsidP="00EC7C68">
      <w:pPr>
        <w:pStyle w:val="Default"/>
        <w:rPr>
          <w:sz w:val="22"/>
          <w:szCs w:val="22"/>
        </w:rPr>
      </w:pPr>
      <w:r>
        <w:rPr>
          <w:b/>
          <w:bCs/>
          <w:sz w:val="22"/>
          <w:szCs w:val="22"/>
        </w:rPr>
        <w:t xml:space="preserve">Laboratory Topics/ Exams - Biology 1106 </w:t>
      </w:r>
    </w:p>
    <w:p w:rsidR="00EC7C68" w:rsidRDefault="00EC7C68" w:rsidP="00EC7C68">
      <w:pPr>
        <w:pStyle w:val="Default"/>
        <w:rPr>
          <w:sz w:val="22"/>
          <w:szCs w:val="22"/>
        </w:rPr>
      </w:pPr>
      <w:r>
        <w:rPr>
          <w:rFonts w:ascii="Arial" w:hAnsi="Arial" w:cs="Arial"/>
          <w:b/>
          <w:bCs/>
          <w:sz w:val="22"/>
          <w:szCs w:val="22"/>
        </w:rPr>
        <w:t xml:space="preserve">Unit I </w:t>
      </w:r>
    </w:p>
    <w:p w:rsidR="00EC7C68" w:rsidRPr="00E15124" w:rsidRDefault="00EC7C68" w:rsidP="00EC7C68">
      <w:pPr>
        <w:pStyle w:val="Default"/>
        <w:rPr>
          <w:sz w:val="22"/>
          <w:szCs w:val="22"/>
        </w:rPr>
      </w:pPr>
      <w:r w:rsidRPr="00E15124">
        <w:rPr>
          <w:sz w:val="22"/>
          <w:szCs w:val="22"/>
        </w:rPr>
        <w:t xml:space="preserve">Laboratory Safety </w:t>
      </w:r>
    </w:p>
    <w:p w:rsidR="00EC7C68" w:rsidRPr="00E15124" w:rsidRDefault="00EC7C68" w:rsidP="00EC7C68">
      <w:pPr>
        <w:pStyle w:val="Default"/>
        <w:rPr>
          <w:sz w:val="22"/>
          <w:szCs w:val="22"/>
        </w:rPr>
      </w:pPr>
      <w:r w:rsidRPr="00E15124">
        <w:rPr>
          <w:sz w:val="22"/>
          <w:szCs w:val="22"/>
        </w:rPr>
        <w:t xml:space="preserve">Soybeans &amp; SO2 - Experimental Design </w:t>
      </w:r>
    </w:p>
    <w:p w:rsidR="00EC7C68" w:rsidRPr="00E15124" w:rsidRDefault="00EC7C68" w:rsidP="00EC7C68">
      <w:pPr>
        <w:pStyle w:val="Default"/>
        <w:rPr>
          <w:sz w:val="22"/>
          <w:szCs w:val="22"/>
        </w:rPr>
      </w:pPr>
      <w:r w:rsidRPr="00E15124">
        <w:rPr>
          <w:sz w:val="22"/>
          <w:szCs w:val="22"/>
        </w:rPr>
        <w:t xml:space="preserve">Scientific Measurement </w:t>
      </w:r>
      <w:proofErr w:type="gramStart"/>
      <w:r w:rsidRPr="00E15124">
        <w:rPr>
          <w:sz w:val="22"/>
          <w:szCs w:val="22"/>
        </w:rPr>
        <w:t>The</w:t>
      </w:r>
      <w:proofErr w:type="gramEnd"/>
      <w:r w:rsidRPr="00E15124">
        <w:rPr>
          <w:sz w:val="22"/>
          <w:szCs w:val="22"/>
        </w:rPr>
        <w:t xml:space="preserve"> Microscope Intro to Lab Quest &amp; Data Collection and Analysis (Temperature Change of a Solution of Weak Acid and a Weak Base) The Cell </w:t>
      </w:r>
    </w:p>
    <w:p w:rsidR="00EC7C68" w:rsidRPr="00EC7C68" w:rsidRDefault="00EC7C68" w:rsidP="00EC7C68">
      <w:pPr>
        <w:pStyle w:val="Default"/>
        <w:rPr>
          <w:color w:val="FF0000"/>
          <w:sz w:val="22"/>
          <w:szCs w:val="22"/>
        </w:rPr>
      </w:pPr>
      <w:r w:rsidRPr="00EC7C68">
        <w:rPr>
          <w:b/>
          <w:bCs/>
          <w:color w:val="FF0000"/>
          <w:sz w:val="22"/>
          <w:szCs w:val="22"/>
        </w:rPr>
        <w:t xml:space="preserve">Lab Exam I (Unit I) </w:t>
      </w:r>
    </w:p>
    <w:p w:rsidR="00EC7C68" w:rsidRDefault="00EC7C68" w:rsidP="00EC7C68">
      <w:pPr>
        <w:pStyle w:val="Default"/>
        <w:rPr>
          <w:sz w:val="22"/>
          <w:szCs w:val="22"/>
        </w:rPr>
      </w:pPr>
      <w:r>
        <w:rPr>
          <w:rFonts w:ascii="Arial" w:hAnsi="Arial" w:cs="Arial"/>
          <w:b/>
          <w:bCs/>
          <w:sz w:val="22"/>
          <w:szCs w:val="22"/>
        </w:rPr>
        <w:t xml:space="preserve">Unit II </w:t>
      </w:r>
    </w:p>
    <w:p w:rsidR="00EC7C68" w:rsidRDefault="00EC7C68" w:rsidP="00EC7C68">
      <w:pPr>
        <w:pStyle w:val="Default"/>
        <w:rPr>
          <w:sz w:val="22"/>
          <w:szCs w:val="22"/>
        </w:rPr>
      </w:pPr>
      <w:r>
        <w:rPr>
          <w:sz w:val="22"/>
          <w:szCs w:val="22"/>
        </w:rPr>
        <w:t xml:space="preserve">Diffusion / Osmosis </w:t>
      </w:r>
    </w:p>
    <w:p w:rsidR="00EC7C68" w:rsidRDefault="00EC7C68" w:rsidP="00EC7C68">
      <w:pPr>
        <w:pStyle w:val="Default"/>
        <w:rPr>
          <w:sz w:val="22"/>
          <w:szCs w:val="22"/>
        </w:rPr>
      </w:pPr>
      <w:r>
        <w:rPr>
          <w:sz w:val="22"/>
          <w:szCs w:val="22"/>
        </w:rPr>
        <w:t>Enzymes (</w:t>
      </w:r>
      <w:proofErr w:type="spellStart"/>
      <w:r>
        <w:rPr>
          <w:sz w:val="22"/>
          <w:szCs w:val="22"/>
        </w:rPr>
        <w:t>Catalase</w:t>
      </w:r>
      <w:proofErr w:type="spellEnd"/>
      <w:r>
        <w:rPr>
          <w:sz w:val="22"/>
          <w:szCs w:val="22"/>
        </w:rPr>
        <w:t xml:space="preserve"> Lab) </w:t>
      </w:r>
    </w:p>
    <w:p w:rsidR="00EC7C68" w:rsidRDefault="00EC7C68" w:rsidP="00EC7C68">
      <w:pPr>
        <w:pStyle w:val="Default"/>
        <w:rPr>
          <w:sz w:val="22"/>
          <w:szCs w:val="22"/>
        </w:rPr>
      </w:pPr>
      <w:r>
        <w:rPr>
          <w:sz w:val="22"/>
          <w:szCs w:val="22"/>
        </w:rPr>
        <w:t xml:space="preserve">Chlorophyll – Chromatography of spinach leaves </w:t>
      </w:r>
    </w:p>
    <w:p w:rsidR="00EC7C68" w:rsidRDefault="00EC7C68" w:rsidP="00EC7C68">
      <w:pPr>
        <w:pStyle w:val="Default"/>
        <w:rPr>
          <w:sz w:val="22"/>
          <w:szCs w:val="22"/>
        </w:rPr>
      </w:pPr>
      <w:r>
        <w:rPr>
          <w:sz w:val="22"/>
          <w:szCs w:val="22"/>
        </w:rPr>
        <w:t xml:space="preserve">Chlorophyll – </w:t>
      </w:r>
      <w:proofErr w:type="spellStart"/>
      <w:r>
        <w:rPr>
          <w:sz w:val="22"/>
          <w:szCs w:val="22"/>
        </w:rPr>
        <w:t>Spectrophotometry</w:t>
      </w:r>
      <w:proofErr w:type="spellEnd"/>
      <w:r>
        <w:rPr>
          <w:sz w:val="22"/>
          <w:szCs w:val="22"/>
        </w:rPr>
        <w:t xml:space="preserve"> of spinach leaves </w:t>
      </w:r>
    </w:p>
    <w:p w:rsidR="00EC7C68" w:rsidRDefault="00EC7C68" w:rsidP="00EC7C68">
      <w:pPr>
        <w:pStyle w:val="Default"/>
        <w:rPr>
          <w:sz w:val="22"/>
          <w:szCs w:val="22"/>
        </w:rPr>
      </w:pPr>
      <w:r>
        <w:rPr>
          <w:sz w:val="22"/>
          <w:szCs w:val="22"/>
        </w:rPr>
        <w:t xml:space="preserve">Aerobic Cellular Respiration of Yeast / Peas </w:t>
      </w:r>
    </w:p>
    <w:p w:rsidR="00EC7C68" w:rsidRDefault="00EC7C68" w:rsidP="00EC7C68">
      <w:pPr>
        <w:pStyle w:val="Default"/>
        <w:rPr>
          <w:sz w:val="22"/>
          <w:szCs w:val="22"/>
        </w:rPr>
      </w:pPr>
      <w:r>
        <w:rPr>
          <w:sz w:val="22"/>
          <w:szCs w:val="22"/>
        </w:rPr>
        <w:t xml:space="preserve">Cell Division Cell Cycle Mitosis </w:t>
      </w:r>
    </w:p>
    <w:p w:rsidR="00EC7C68" w:rsidRDefault="00EC7C68" w:rsidP="00EC7C68">
      <w:pPr>
        <w:pStyle w:val="Default"/>
        <w:rPr>
          <w:sz w:val="22"/>
          <w:szCs w:val="22"/>
        </w:rPr>
      </w:pPr>
      <w:r>
        <w:rPr>
          <w:sz w:val="22"/>
          <w:szCs w:val="22"/>
        </w:rPr>
        <w:t xml:space="preserve">Cell Division – Meiosis </w:t>
      </w:r>
    </w:p>
    <w:p w:rsidR="00EC7C68" w:rsidRDefault="00EC7C68" w:rsidP="00EC7C68">
      <w:pPr>
        <w:pStyle w:val="Default"/>
        <w:rPr>
          <w:sz w:val="22"/>
          <w:szCs w:val="22"/>
        </w:rPr>
      </w:pPr>
      <w:r>
        <w:rPr>
          <w:sz w:val="22"/>
          <w:szCs w:val="22"/>
        </w:rPr>
        <w:t xml:space="preserve">Monohybrid and </w:t>
      </w:r>
      <w:proofErr w:type="spellStart"/>
      <w:r>
        <w:rPr>
          <w:sz w:val="22"/>
          <w:szCs w:val="22"/>
        </w:rPr>
        <w:t>Dihybrid</w:t>
      </w:r>
      <w:proofErr w:type="spellEnd"/>
      <w:r>
        <w:rPr>
          <w:sz w:val="22"/>
          <w:szCs w:val="22"/>
        </w:rPr>
        <w:t xml:space="preserve"> Crosses Problem Sets (</w:t>
      </w:r>
      <w:proofErr w:type="spellStart"/>
      <w:r>
        <w:rPr>
          <w:sz w:val="22"/>
          <w:szCs w:val="22"/>
        </w:rPr>
        <w:t>Mendelian</w:t>
      </w:r>
      <w:proofErr w:type="spellEnd"/>
      <w:r>
        <w:rPr>
          <w:sz w:val="22"/>
          <w:szCs w:val="22"/>
        </w:rPr>
        <w:t xml:space="preserve"> Genetics and exceptions) </w:t>
      </w:r>
    </w:p>
    <w:p w:rsidR="00EC7C68" w:rsidRDefault="00EC7C68" w:rsidP="00EC7C68">
      <w:pPr>
        <w:pStyle w:val="Default"/>
        <w:rPr>
          <w:sz w:val="22"/>
          <w:szCs w:val="22"/>
        </w:rPr>
      </w:pPr>
      <w:r>
        <w:rPr>
          <w:sz w:val="22"/>
          <w:szCs w:val="22"/>
        </w:rPr>
        <w:t xml:space="preserve">DNA Replication </w:t>
      </w:r>
    </w:p>
    <w:p w:rsidR="00EC7C68" w:rsidRDefault="00EC7C68" w:rsidP="00EC7C68">
      <w:pPr>
        <w:pStyle w:val="Default"/>
        <w:rPr>
          <w:sz w:val="22"/>
          <w:szCs w:val="22"/>
        </w:rPr>
      </w:pPr>
      <w:r>
        <w:rPr>
          <w:sz w:val="22"/>
          <w:szCs w:val="22"/>
        </w:rPr>
        <w:t xml:space="preserve">Transcription and Translation (Protein Synthesis) </w:t>
      </w:r>
    </w:p>
    <w:p w:rsidR="00EC7C68" w:rsidRDefault="00EC7C68" w:rsidP="00EC7C68">
      <w:pPr>
        <w:pStyle w:val="Default"/>
        <w:rPr>
          <w:sz w:val="22"/>
          <w:szCs w:val="22"/>
        </w:rPr>
      </w:pPr>
      <w:r>
        <w:rPr>
          <w:sz w:val="22"/>
          <w:szCs w:val="22"/>
        </w:rPr>
        <w:t xml:space="preserve">Prokaryotic Gene Regulation and Expression </w:t>
      </w:r>
    </w:p>
    <w:p w:rsidR="00712CA1" w:rsidRPr="00712CA1" w:rsidRDefault="00712CA1">
      <w:pPr>
        <w:rPr>
          <w:b/>
          <w:i/>
          <w:color w:val="FF0000"/>
        </w:rPr>
      </w:pPr>
      <w:r w:rsidRPr="00712CA1">
        <w:rPr>
          <w:b/>
          <w:i/>
          <w:color w:val="FF0000"/>
        </w:rPr>
        <w:t>Lab Exam II</w:t>
      </w:r>
    </w:p>
    <w:p w:rsidR="00712CA1" w:rsidRDefault="00712CA1"/>
    <w:p w:rsidR="00712CA1" w:rsidRDefault="00712CA1"/>
    <w:p w:rsidR="00613B21" w:rsidRPr="00DB5948" w:rsidRDefault="00613B21" w:rsidP="00613B21">
      <w:r w:rsidRPr="00DB5948">
        <w:rPr>
          <w:b/>
          <w:bCs/>
        </w:rPr>
        <w:t>The course grade will be calculated from the following schedule:</w:t>
      </w:r>
    </w:p>
    <w:tbl>
      <w:tblPr>
        <w:tblW w:w="6513" w:type="dxa"/>
        <w:jc w:val="center"/>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b/>
                <w:bCs/>
                <w:sz w:val="20"/>
                <w:szCs w:val="20"/>
              </w:rPr>
            </w:pPr>
            <w:r>
              <w:rPr>
                <w:b/>
                <w:bCs/>
                <w:sz w:val="20"/>
                <w:szCs w:val="20"/>
              </w:rPr>
              <w:t>60</w:t>
            </w:r>
            <w:r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b/>
                <w:bCs/>
                <w:sz w:val="20"/>
                <w:szCs w:val="20"/>
              </w:rPr>
            </w:pPr>
            <w:r>
              <w:rPr>
                <w:b/>
                <w:bCs/>
                <w:sz w:val="20"/>
                <w:szCs w:val="20"/>
              </w:rPr>
              <w:t>30</w:t>
            </w:r>
            <w:r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613B21" w:rsidRDefault="00613B21" w:rsidP="00613B21">
      <w:pPr>
        <w:rPr>
          <w:b/>
        </w:rPr>
      </w:pPr>
    </w:p>
    <w:p w:rsidR="008A6947" w:rsidRDefault="008A6947" w:rsidP="00613B21">
      <w:pPr>
        <w:rPr>
          <w:b/>
        </w:rPr>
      </w:pPr>
    </w:p>
    <w:p w:rsidR="008A6947" w:rsidRDefault="008A6947" w:rsidP="00613B21">
      <w:pPr>
        <w:rPr>
          <w:b/>
        </w:rPr>
      </w:pPr>
    </w:p>
    <w:p w:rsidR="00EC7C68" w:rsidRDefault="00EC7C68" w:rsidP="00613B21">
      <w:pPr>
        <w:rPr>
          <w:b/>
        </w:rPr>
      </w:pPr>
    </w:p>
    <w:p w:rsidR="00EC7C68" w:rsidRDefault="00EC7C68" w:rsidP="00613B21">
      <w:pPr>
        <w:rPr>
          <w:b/>
        </w:rPr>
      </w:pPr>
    </w:p>
    <w:p w:rsidR="00EC7C68" w:rsidRDefault="00EC7C68" w:rsidP="00613B21">
      <w:pPr>
        <w:rPr>
          <w:b/>
        </w:rPr>
      </w:pPr>
    </w:p>
    <w:p w:rsidR="00EC7C68" w:rsidRDefault="00EC7C68" w:rsidP="00613B21">
      <w:pPr>
        <w:rPr>
          <w:b/>
        </w:rPr>
      </w:pPr>
    </w:p>
    <w:p w:rsidR="008A6947" w:rsidRDefault="008A6947" w:rsidP="00613B21">
      <w:pPr>
        <w:rPr>
          <w:b/>
        </w:rPr>
      </w:pPr>
    </w:p>
    <w:p w:rsidR="00712CA1" w:rsidRDefault="00712CA1" w:rsidP="00613B21">
      <w:pPr>
        <w:rPr>
          <w:b/>
        </w:rPr>
      </w:pPr>
    </w:p>
    <w:p w:rsidR="00613B21" w:rsidRPr="00A45F9E" w:rsidRDefault="00613B21" w:rsidP="00613B21">
      <w:r w:rsidRPr="005734D9">
        <w:rPr>
          <w:b/>
        </w:rPr>
        <w:t>Grading Scale</w:t>
      </w:r>
      <w:r>
        <w:rPr>
          <w:b/>
        </w:rPr>
        <w:t xml:space="preserve"> </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F45F3E" w:rsidRDefault="00F45F3E"/>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C13D2A" w:rsidRDefault="00F45F3E" w:rsidP="00F45F3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class...TURN THEM OFF!</w:t>
      </w:r>
      <w:r w:rsidRPr="00DB5948">
        <w:t xml:space="preserve"> </w:t>
      </w:r>
    </w:p>
    <w:p w:rsidR="00F45F3E" w:rsidRPr="00C81A80" w:rsidRDefault="00F45F3E" w:rsidP="00F45F3E">
      <w:pPr>
        <w:spacing w:before="100" w:beforeAutospacing="1" w:after="100" w:afterAutospacing="1"/>
        <w:rPr>
          <w:bCs/>
        </w:rPr>
      </w:pP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 xml:space="preserve">If I notice you using your phone during lecture and ask you to turn it </w:t>
      </w:r>
      <w:r w:rsidR="00A059E1" w:rsidRPr="00C81A80">
        <w:rPr>
          <w:bCs/>
        </w:rPr>
        <w:t>off on</w:t>
      </w:r>
      <w:r w:rsidRPr="00C81A80">
        <w:rPr>
          <w:bCs/>
        </w:rPr>
        <w:t xml:space="preserve">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Default="00F45F3E" w:rsidP="00F45F3E">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8A6947" w:rsidRDefault="008A6947" w:rsidP="00F45F3E">
      <w:pPr>
        <w:spacing w:before="100" w:beforeAutospacing="1" w:after="100" w:afterAutospacing="1"/>
        <w:rPr>
          <w:bCs/>
          <w:iCs/>
        </w:rPr>
      </w:pPr>
    </w:p>
    <w:p w:rsidR="008A6947" w:rsidRDefault="008A6947" w:rsidP="00F45F3E">
      <w:pPr>
        <w:spacing w:before="100" w:beforeAutospacing="1" w:after="100" w:afterAutospacing="1"/>
        <w:rPr>
          <w:bCs/>
          <w:iCs/>
        </w:rPr>
      </w:pPr>
    </w:p>
    <w:p w:rsidR="008A6947" w:rsidRDefault="008A6947" w:rsidP="00F45F3E">
      <w:pPr>
        <w:spacing w:before="100" w:beforeAutospacing="1" w:after="100" w:afterAutospacing="1"/>
        <w:rPr>
          <w:bCs/>
          <w:iCs/>
        </w:rPr>
      </w:pPr>
    </w:p>
    <w:p w:rsidR="008A6947" w:rsidRPr="002B5E14" w:rsidRDefault="008A6947" w:rsidP="00F45F3E">
      <w:pPr>
        <w:spacing w:before="100" w:beforeAutospacing="1" w:after="100" w:afterAutospacing="1"/>
      </w:pPr>
    </w:p>
    <w:p w:rsidR="008A6947" w:rsidRDefault="008A6947" w:rsidP="00F45F3E">
      <w:pPr>
        <w:rPr>
          <w:b/>
        </w:rPr>
      </w:pP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8A6947" w:rsidRDefault="008A6947" w:rsidP="00F45F3E">
      <w:pPr>
        <w:pStyle w:val="NormalWeb"/>
        <w:ind w:left="720"/>
        <w:rPr>
          <w:rFonts w:asciiTheme="minorHAnsi" w:hAnsiTheme="minorHAnsi"/>
        </w:rPr>
      </w:pPr>
    </w:p>
    <w:p w:rsidR="008A6947" w:rsidRDefault="008A6947" w:rsidP="00F45F3E">
      <w:pPr>
        <w:pStyle w:val="NormalWeb"/>
        <w:ind w:left="720"/>
        <w:rPr>
          <w:rFonts w:asciiTheme="minorHAnsi" w:hAnsiTheme="minorHAnsi"/>
        </w:rPr>
      </w:pPr>
    </w:p>
    <w:p w:rsidR="008A6947" w:rsidRDefault="008A6947" w:rsidP="00F45F3E">
      <w:pPr>
        <w:pStyle w:val="NormalWeb"/>
        <w:ind w:left="720"/>
        <w:rPr>
          <w:rFonts w:asciiTheme="minorHAnsi" w:hAnsiTheme="minorHAnsi"/>
        </w:rPr>
      </w:pPr>
    </w:p>
    <w:p w:rsidR="008A6947" w:rsidRDefault="008A6947" w:rsidP="00F45F3E">
      <w:pPr>
        <w:pStyle w:val="NormalWeb"/>
        <w:ind w:left="720"/>
        <w:rPr>
          <w:rFonts w:asciiTheme="minorHAnsi" w:hAnsiTheme="minorHAnsi"/>
        </w:rPr>
      </w:pPr>
    </w:p>
    <w:p w:rsidR="008A6947" w:rsidRPr="00F848A2" w:rsidRDefault="008A6947" w:rsidP="00F45F3E">
      <w:pPr>
        <w:pStyle w:val="NormalWeb"/>
        <w:ind w:left="720"/>
        <w:rPr>
          <w:rFonts w:asciiTheme="minorHAnsi" w:hAnsiTheme="minorHAnsi"/>
        </w:rPr>
      </w:pPr>
    </w:p>
    <w:tbl>
      <w:tblPr>
        <w:tblW w:w="9300" w:type="dxa"/>
        <w:tblCellSpacing w:w="15" w:type="dxa"/>
        <w:tblCellMar>
          <w:top w:w="15" w:type="dxa"/>
          <w:left w:w="15" w:type="dxa"/>
          <w:bottom w:w="15" w:type="dxa"/>
          <w:right w:w="15" w:type="dxa"/>
        </w:tblCellMar>
        <w:tblLook w:val="04A0"/>
      </w:tblPr>
      <w:tblGrid>
        <w:gridCol w:w="9300"/>
      </w:tblGrid>
      <w:tr w:rsidR="00F45F3E" w:rsidRPr="0077026C" w:rsidTr="00F22EA9">
        <w:trPr>
          <w:tblCellSpacing w:w="15" w:type="dxa"/>
        </w:trPr>
        <w:tc>
          <w:tcPr>
            <w:tcW w:w="0" w:type="auto"/>
            <w:tcBorders>
              <w:top w:val="nil"/>
              <w:left w:val="nil"/>
              <w:bottom w:val="nil"/>
              <w:right w:val="nil"/>
            </w:tcBorders>
            <w:vAlign w:val="center"/>
            <w:hideMark/>
          </w:tcPr>
          <w:p w:rsidR="00F45F3E" w:rsidRDefault="00F45F3E" w:rsidP="00F22EA9">
            <w:pPr>
              <w:rPr>
                <w:rFonts w:ascii="Times New Roman" w:hAnsi="Times New Roman"/>
              </w:rPr>
            </w:pPr>
          </w:p>
          <w:p w:rsidR="008A6947" w:rsidRDefault="008A6947" w:rsidP="00F22EA9">
            <w:pPr>
              <w:rPr>
                <w:rFonts w:ascii="Times New Roman" w:hAnsi="Times New Roman"/>
                <w:b/>
                <w:bCs/>
              </w:rPr>
            </w:pPr>
          </w:p>
          <w:p w:rsidR="00F45F3E" w:rsidRDefault="00F45F3E" w:rsidP="00F22EA9">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DB5D5C" w:rsidRDefault="00F45F3E" w:rsidP="00F22EA9">
            <w:pPr>
              <w:rPr>
                <w:rFonts w:ascii="Times New Roman" w:hAnsi="Times New Roman"/>
                <w:i/>
              </w:rPr>
            </w:pPr>
            <w:r w:rsidRPr="00DB5D5C">
              <w:rPr>
                <w:rFonts w:ascii="Times New Roman" w:hAnsi="Times New Roman"/>
                <w:b/>
                <w:bCs/>
                <w:i/>
              </w:rPr>
              <w:t>Current version la</w:t>
            </w:r>
            <w:r>
              <w:rPr>
                <w:rFonts w:ascii="Times New Roman" w:hAnsi="Times New Roman"/>
                <w:b/>
                <w:bCs/>
                <w:i/>
              </w:rPr>
              <w:t xml:space="preserve">st updated: </w:t>
            </w:r>
          </w:p>
        </w:tc>
      </w:tr>
    </w:tbl>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A059E1" w:rsidRDefault="00A059E1" w:rsidP="00F45F3E">
      <w:pPr>
        <w:spacing w:before="100" w:beforeAutospacing="1" w:after="100" w:afterAutospacing="1"/>
        <w:rPr>
          <w:rFonts w:ascii="Times New Roman" w:hAnsi="Times New Roman"/>
          <w:sz w:val="20"/>
          <w:szCs w:val="20"/>
          <w:u w:val="single"/>
        </w:rPr>
      </w:pPr>
      <w:r>
        <w:rPr>
          <w:rFonts w:ascii="Times New Roman" w:hAnsi="Times New Roman"/>
          <w:sz w:val="20"/>
          <w:szCs w:val="20"/>
          <w:u w:val="single"/>
        </w:rPr>
        <w:t>Biology 1107___________________</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6047FD">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579" w:rsidRDefault="00393579" w:rsidP="0087528B">
      <w:r>
        <w:separator/>
      </w:r>
    </w:p>
  </w:endnote>
  <w:endnote w:type="continuationSeparator" w:id="0">
    <w:p w:rsidR="00393579" w:rsidRDefault="00393579" w:rsidP="0087528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579" w:rsidRDefault="00393579" w:rsidP="0087528B">
      <w:r>
        <w:separator/>
      </w:r>
    </w:p>
  </w:footnote>
  <w:footnote w:type="continuationSeparator" w:id="0">
    <w:p w:rsidR="00393579" w:rsidRDefault="00393579" w:rsidP="00875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28B" w:rsidRDefault="0087528B">
    <w:pPr>
      <w:pStyle w:val="Header"/>
    </w:pPr>
    <w:r>
      <w:rPr>
        <w:noProof/>
      </w:rPr>
      <w:drawing>
        <wp:inline distT="0" distB="0" distL="0" distR="0">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87528B"/>
    <w:rsid w:val="00001858"/>
    <w:rsid w:val="000D5AC9"/>
    <w:rsid w:val="002F125A"/>
    <w:rsid w:val="00393579"/>
    <w:rsid w:val="00393623"/>
    <w:rsid w:val="00424D4C"/>
    <w:rsid w:val="00497395"/>
    <w:rsid w:val="00591A36"/>
    <w:rsid w:val="005D4D18"/>
    <w:rsid w:val="006047FD"/>
    <w:rsid w:val="00613B21"/>
    <w:rsid w:val="006C417A"/>
    <w:rsid w:val="00712CA1"/>
    <w:rsid w:val="0087528B"/>
    <w:rsid w:val="008A6947"/>
    <w:rsid w:val="0096438B"/>
    <w:rsid w:val="009662DB"/>
    <w:rsid w:val="00A059E1"/>
    <w:rsid w:val="00A45F9E"/>
    <w:rsid w:val="00BE4C3D"/>
    <w:rsid w:val="00C13D2A"/>
    <w:rsid w:val="00D54B5D"/>
    <w:rsid w:val="00D54D7E"/>
    <w:rsid w:val="00DA6326"/>
    <w:rsid w:val="00E57AF1"/>
    <w:rsid w:val="00E60033"/>
    <w:rsid w:val="00EC7C68"/>
    <w:rsid w:val="00F45F3E"/>
    <w:rsid w:val="00FB2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paragraph" w:customStyle="1" w:styleId="Default">
    <w:name w:val="Default"/>
    <w:rsid w:val="00EC7C6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bil.rice@lei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sybil.rice@leisd.net"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6316</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Continuity Plan</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Windows User</cp:lastModifiedBy>
  <cp:revision>2</cp:revision>
  <dcterms:created xsi:type="dcterms:W3CDTF">2015-07-01T19:55:00Z</dcterms:created>
  <dcterms:modified xsi:type="dcterms:W3CDTF">2015-07-01T19:55:00Z</dcterms:modified>
</cp:coreProperties>
</file>