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ABA" w:rsidRDefault="008C6ABA" w:rsidP="002B6F63">
      <w:pPr>
        <w:spacing w:after="0" w:line="240" w:lineRule="auto"/>
        <w:rPr>
          <w:b/>
          <w:sz w:val="24"/>
          <w:szCs w:val="24"/>
        </w:rPr>
      </w:pPr>
    </w:p>
    <w:p w:rsidR="008C6ABA" w:rsidRDefault="008C6ABA" w:rsidP="002B6F63">
      <w:pPr>
        <w:spacing w:after="0" w:line="240" w:lineRule="auto"/>
        <w:rPr>
          <w:b/>
          <w:sz w:val="24"/>
          <w:szCs w:val="24"/>
        </w:rPr>
      </w:pPr>
    </w:p>
    <w:p w:rsidR="009B59F1" w:rsidRDefault="00933C38" w:rsidP="002B6F63">
      <w:pPr>
        <w:spacing w:after="0" w:line="240" w:lineRule="auto"/>
        <w:rPr>
          <w:sz w:val="24"/>
          <w:szCs w:val="24"/>
        </w:rPr>
      </w:pPr>
      <w:r w:rsidRPr="00933C38">
        <w:rPr>
          <w:b/>
          <w:sz w:val="24"/>
          <w:szCs w:val="24"/>
        </w:rPr>
        <w:t>Syllabus</w:t>
      </w:r>
      <w:r>
        <w:rPr>
          <w:sz w:val="24"/>
          <w:szCs w:val="24"/>
        </w:rPr>
        <w:t>:  U. S. History</w:t>
      </w:r>
    </w:p>
    <w:p w:rsidR="00933C38" w:rsidRDefault="00933C38" w:rsidP="002B6F63">
      <w:pPr>
        <w:spacing w:after="0" w:line="240" w:lineRule="auto"/>
        <w:rPr>
          <w:sz w:val="24"/>
          <w:szCs w:val="24"/>
        </w:rPr>
      </w:pPr>
      <w:r w:rsidRPr="00933C38">
        <w:rPr>
          <w:b/>
          <w:sz w:val="24"/>
          <w:szCs w:val="24"/>
        </w:rPr>
        <w:t>Course Number</w:t>
      </w:r>
      <w:r>
        <w:rPr>
          <w:sz w:val="24"/>
          <w:szCs w:val="24"/>
        </w:rPr>
        <w:t>:  HIST 1301</w:t>
      </w:r>
    </w:p>
    <w:p w:rsidR="00933C38" w:rsidRDefault="00933C38" w:rsidP="002B6F63">
      <w:pPr>
        <w:spacing w:after="0" w:line="240" w:lineRule="auto"/>
        <w:rPr>
          <w:sz w:val="24"/>
          <w:szCs w:val="24"/>
        </w:rPr>
      </w:pPr>
      <w:r w:rsidRPr="00933C38">
        <w:rPr>
          <w:b/>
          <w:sz w:val="24"/>
          <w:szCs w:val="24"/>
        </w:rPr>
        <w:t>Semester and Year</w:t>
      </w:r>
      <w:r w:rsidR="00426825">
        <w:rPr>
          <w:sz w:val="24"/>
          <w:szCs w:val="24"/>
        </w:rPr>
        <w:t>:  Fall</w:t>
      </w:r>
    </w:p>
    <w:p w:rsidR="00933C38" w:rsidRDefault="00933C38" w:rsidP="002B6F63">
      <w:pPr>
        <w:spacing w:after="0" w:line="240" w:lineRule="auto"/>
        <w:rPr>
          <w:sz w:val="24"/>
          <w:szCs w:val="24"/>
        </w:rPr>
      </w:pPr>
    </w:p>
    <w:p w:rsidR="00306A8E" w:rsidRPr="009B59F1" w:rsidRDefault="00306A8E" w:rsidP="002B6F63">
      <w:pPr>
        <w:spacing w:after="0" w:line="240" w:lineRule="auto"/>
        <w:rPr>
          <w:b/>
          <w:sz w:val="24"/>
          <w:szCs w:val="24"/>
        </w:rPr>
      </w:pPr>
      <w:r w:rsidRPr="009B59F1">
        <w:rPr>
          <w:b/>
          <w:sz w:val="24"/>
          <w:szCs w:val="24"/>
        </w:rPr>
        <w:t>Instructor Information:</w:t>
      </w:r>
    </w:p>
    <w:p w:rsidR="00306A8E" w:rsidRDefault="00306A8E" w:rsidP="002B6F63">
      <w:pPr>
        <w:spacing w:after="0" w:line="240" w:lineRule="auto"/>
        <w:rPr>
          <w:sz w:val="24"/>
          <w:szCs w:val="24"/>
        </w:rPr>
      </w:pPr>
    </w:p>
    <w:p w:rsidR="002B6F63" w:rsidRDefault="009401A6" w:rsidP="002B6F63">
      <w:pPr>
        <w:spacing w:after="0" w:line="240" w:lineRule="auto"/>
        <w:rPr>
          <w:sz w:val="24"/>
          <w:szCs w:val="24"/>
        </w:rPr>
      </w:pPr>
      <w:r>
        <w:rPr>
          <w:sz w:val="24"/>
          <w:szCs w:val="24"/>
        </w:rPr>
        <w:t>Jacky</w:t>
      </w:r>
      <w:r w:rsidR="002B6F63">
        <w:rPr>
          <w:sz w:val="24"/>
          <w:szCs w:val="24"/>
        </w:rPr>
        <w:t xml:space="preserve"> </w:t>
      </w:r>
      <w:proofErr w:type="spellStart"/>
      <w:r w:rsidR="002B6F63">
        <w:rPr>
          <w:sz w:val="24"/>
          <w:szCs w:val="24"/>
        </w:rPr>
        <w:t>Purtle</w:t>
      </w:r>
      <w:proofErr w:type="spellEnd"/>
    </w:p>
    <w:p w:rsidR="00AC4B20" w:rsidRDefault="00AC4B20" w:rsidP="002B6F63">
      <w:pPr>
        <w:spacing w:after="0" w:line="240" w:lineRule="auto"/>
        <w:rPr>
          <w:sz w:val="24"/>
          <w:szCs w:val="24"/>
        </w:rPr>
      </w:pPr>
      <w:r>
        <w:rPr>
          <w:sz w:val="24"/>
          <w:szCs w:val="24"/>
        </w:rPr>
        <w:t>Queen City High School</w:t>
      </w:r>
    </w:p>
    <w:p w:rsidR="00AC4B20" w:rsidRDefault="00AC4B20" w:rsidP="002B6F63">
      <w:pPr>
        <w:spacing w:after="0" w:line="240" w:lineRule="auto"/>
        <w:rPr>
          <w:sz w:val="24"/>
          <w:szCs w:val="24"/>
        </w:rPr>
      </w:pPr>
      <w:r>
        <w:rPr>
          <w:sz w:val="24"/>
          <w:szCs w:val="24"/>
        </w:rPr>
        <w:t>903.796.6236</w:t>
      </w:r>
    </w:p>
    <w:p w:rsidR="00AC4B20" w:rsidRDefault="00AC4B20" w:rsidP="002B6F63">
      <w:pPr>
        <w:spacing w:after="0" w:line="240" w:lineRule="auto"/>
        <w:rPr>
          <w:sz w:val="24"/>
          <w:szCs w:val="24"/>
        </w:rPr>
      </w:pPr>
      <w:r>
        <w:rPr>
          <w:sz w:val="24"/>
          <w:szCs w:val="24"/>
        </w:rPr>
        <w:t xml:space="preserve">jpurtle@qcisd.net; </w:t>
      </w:r>
      <w:hyperlink r:id="rId7" w:history="1">
        <w:r w:rsidR="00306A8E" w:rsidRPr="00FD6023">
          <w:rPr>
            <w:rStyle w:val="Hyperlink"/>
            <w:sz w:val="24"/>
            <w:szCs w:val="24"/>
          </w:rPr>
          <w:t>jacky.purtle@texarkanacollege.edu</w:t>
        </w:r>
      </w:hyperlink>
    </w:p>
    <w:p w:rsidR="00306A8E" w:rsidRDefault="00306A8E" w:rsidP="002B6F63">
      <w:pPr>
        <w:spacing w:after="0" w:line="240" w:lineRule="auto"/>
        <w:rPr>
          <w:sz w:val="24"/>
          <w:szCs w:val="24"/>
        </w:rPr>
      </w:pPr>
      <w:r>
        <w:rPr>
          <w:sz w:val="24"/>
          <w:szCs w:val="24"/>
        </w:rPr>
        <w:t>Conference period-Monday-Friday, 2:40 to 3:10 (or after school with advanced notice)</w:t>
      </w:r>
    </w:p>
    <w:p w:rsidR="002B6F63" w:rsidRDefault="002B6F63" w:rsidP="002B6F63">
      <w:pPr>
        <w:spacing w:after="0" w:line="240" w:lineRule="auto"/>
        <w:rPr>
          <w:sz w:val="24"/>
          <w:szCs w:val="24"/>
        </w:rPr>
      </w:pPr>
    </w:p>
    <w:p w:rsidR="009B59F1" w:rsidRDefault="009B59F1" w:rsidP="002B6F63">
      <w:pPr>
        <w:spacing w:after="0" w:line="240" w:lineRule="auto"/>
        <w:rPr>
          <w:b/>
          <w:sz w:val="24"/>
          <w:szCs w:val="24"/>
        </w:rPr>
      </w:pPr>
    </w:p>
    <w:p w:rsidR="002B6F63" w:rsidRPr="009B59F1" w:rsidRDefault="002B6F63" w:rsidP="002B6F63">
      <w:pPr>
        <w:spacing w:after="0" w:line="240" w:lineRule="auto"/>
        <w:rPr>
          <w:b/>
          <w:sz w:val="24"/>
          <w:szCs w:val="24"/>
        </w:rPr>
      </w:pPr>
      <w:r w:rsidRPr="009B59F1">
        <w:rPr>
          <w:b/>
          <w:sz w:val="24"/>
          <w:szCs w:val="24"/>
        </w:rPr>
        <w:t xml:space="preserve">Required Text:  </w:t>
      </w:r>
    </w:p>
    <w:p w:rsidR="002B6F63" w:rsidRDefault="002B6F63" w:rsidP="002B6F63">
      <w:pPr>
        <w:spacing w:after="0" w:line="240" w:lineRule="auto"/>
        <w:rPr>
          <w:sz w:val="24"/>
          <w:szCs w:val="24"/>
        </w:rPr>
      </w:pPr>
    </w:p>
    <w:p w:rsidR="002B6F63" w:rsidRDefault="002B6F63" w:rsidP="002B6F63">
      <w:pPr>
        <w:spacing w:after="0" w:line="240" w:lineRule="auto"/>
        <w:rPr>
          <w:sz w:val="24"/>
          <w:szCs w:val="24"/>
        </w:rPr>
      </w:pPr>
      <w:r>
        <w:rPr>
          <w:sz w:val="24"/>
          <w:szCs w:val="24"/>
        </w:rPr>
        <w:t xml:space="preserve">Schultz, Kevin M.  </w:t>
      </w:r>
      <w:r>
        <w:rPr>
          <w:i/>
          <w:sz w:val="24"/>
          <w:szCs w:val="24"/>
        </w:rPr>
        <w:t>H</w:t>
      </w:r>
      <w:r w:rsidR="002525AC">
        <w:rPr>
          <w:i/>
          <w:sz w:val="24"/>
          <w:szCs w:val="24"/>
        </w:rPr>
        <w:t>I</w:t>
      </w:r>
      <w:r>
        <w:rPr>
          <w:i/>
          <w:sz w:val="24"/>
          <w:szCs w:val="24"/>
        </w:rPr>
        <w:t xml:space="preserve">ST. </w:t>
      </w:r>
      <w:r>
        <w:rPr>
          <w:sz w:val="24"/>
          <w:szCs w:val="24"/>
        </w:rPr>
        <w:t xml:space="preserve">Volume 1:  to 1865.  Boston:  Wadsworth </w:t>
      </w:r>
      <w:proofErr w:type="spellStart"/>
      <w:r>
        <w:rPr>
          <w:sz w:val="24"/>
          <w:szCs w:val="24"/>
        </w:rPr>
        <w:t>Cengage</w:t>
      </w:r>
      <w:proofErr w:type="spellEnd"/>
      <w:r>
        <w:rPr>
          <w:sz w:val="24"/>
          <w:szCs w:val="24"/>
        </w:rPr>
        <w:t xml:space="preserve"> Learning, 2010.</w:t>
      </w:r>
    </w:p>
    <w:p w:rsidR="002B6F63" w:rsidRDefault="002B6F63" w:rsidP="002B6F63">
      <w:pPr>
        <w:spacing w:after="0" w:line="240" w:lineRule="auto"/>
        <w:rPr>
          <w:sz w:val="24"/>
          <w:szCs w:val="24"/>
        </w:rPr>
      </w:pPr>
    </w:p>
    <w:p w:rsidR="009B59F1" w:rsidRDefault="009B59F1" w:rsidP="002B6F63">
      <w:pPr>
        <w:spacing w:after="0" w:line="240" w:lineRule="auto"/>
        <w:rPr>
          <w:b/>
          <w:sz w:val="24"/>
          <w:szCs w:val="24"/>
        </w:rPr>
      </w:pPr>
    </w:p>
    <w:p w:rsidR="002B6F63" w:rsidRPr="009B59F1" w:rsidRDefault="00306A8E" w:rsidP="002B6F63">
      <w:pPr>
        <w:spacing w:after="0" w:line="240" w:lineRule="auto"/>
        <w:rPr>
          <w:b/>
          <w:sz w:val="24"/>
          <w:szCs w:val="24"/>
        </w:rPr>
      </w:pPr>
      <w:r w:rsidRPr="009B59F1">
        <w:rPr>
          <w:b/>
          <w:sz w:val="24"/>
          <w:szCs w:val="24"/>
        </w:rPr>
        <w:t>Student Learning Objectives for the Course:</w:t>
      </w:r>
    </w:p>
    <w:p w:rsidR="00D9373C" w:rsidRPr="009B59F1" w:rsidRDefault="00D9373C" w:rsidP="002B6F63">
      <w:pPr>
        <w:spacing w:after="0" w:line="240" w:lineRule="auto"/>
        <w:rPr>
          <w:b/>
          <w:sz w:val="24"/>
          <w:szCs w:val="24"/>
        </w:rPr>
      </w:pPr>
    </w:p>
    <w:p w:rsidR="00D9373C" w:rsidRDefault="00D9373C" w:rsidP="00D9373C">
      <w:pPr>
        <w:pStyle w:val="NoSpacing"/>
        <w:numPr>
          <w:ilvl w:val="0"/>
          <w:numId w:val="1"/>
        </w:numPr>
      </w:pPr>
      <w:r>
        <w:t>The student will describe major developments in Native American culture.</w:t>
      </w:r>
    </w:p>
    <w:p w:rsidR="00D9373C" w:rsidRDefault="00D9373C" w:rsidP="00D9373C">
      <w:pPr>
        <w:pStyle w:val="NoSpacing"/>
        <w:numPr>
          <w:ilvl w:val="0"/>
          <w:numId w:val="1"/>
        </w:numPr>
      </w:pPr>
      <w:r>
        <w:t>The student will identify reasons for European exploration and contact.</w:t>
      </w:r>
    </w:p>
    <w:p w:rsidR="00D9373C" w:rsidRPr="00651C9E" w:rsidRDefault="00D9373C" w:rsidP="00D9373C">
      <w:pPr>
        <w:pStyle w:val="ListParagraph"/>
        <w:numPr>
          <w:ilvl w:val="0"/>
          <w:numId w:val="1"/>
        </w:numPr>
        <w:rPr>
          <w:b/>
          <w:sz w:val="24"/>
          <w:szCs w:val="24"/>
        </w:rPr>
      </w:pPr>
      <w:r>
        <w:t>The student will explain the characteristics of colonial culture.</w:t>
      </w:r>
    </w:p>
    <w:p w:rsidR="00D9373C" w:rsidRPr="00651C9E" w:rsidRDefault="00D9373C" w:rsidP="00D9373C">
      <w:pPr>
        <w:pStyle w:val="ListParagraph"/>
        <w:numPr>
          <w:ilvl w:val="0"/>
          <w:numId w:val="1"/>
        </w:numPr>
        <w:rPr>
          <w:b/>
          <w:sz w:val="24"/>
          <w:szCs w:val="24"/>
        </w:rPr>
      </w:pPr>
      <w:r>
        <w:t>The student will distinguish the causes and effects of the American Revolution.</w:t>
      </w:r>
    </w:p>
    <w:p w:rsidR="00D9373C" w:rsidRPr="00651C9E" w:rsidRDefault="00D9373C" w:rsidP="00D9373C">
      <w:pPr>
        <w:pStyle w:val="ListParagraph"/>
        <w:numPr>
          <w:ilvl w:val="0"/>
          <w:numId w:val="1"/>
        </w:numPr>
        <w:rPr>
          <w:b/>
          <w:sz w:val="24"/>
          <w:szCs w:val="24"/>
        </w:rPr>
      </w:pPr>
      <w:r>
        <w:t>The student will point out the challenges confronting the government and its leaders in the early years of the Republic.</w:t>
      </w:r>
    </w:p>
    <w:p w:rsidR="00D9373C" w:rsidRPr="00651C9E" w:rsidRDefault="00D9373C" w:rsidP="00D9373C">
      <w:pPr>
        <w:pStyle w:val="ListParagraph"/>
        <w:numPr>
          <w:ilvl w:val="0"/>
          <w:numId w:val="1"/>
        </w:numPr>
        <w:rPr>
          <w:b/>
          <w:sz w:val="24"/>
          <w:szCs w:val="24"/>
        </w:rPr>
      </w:pPr>
      <w:r>
        <w:t xml:space="preserve">The student will explain the fundamentals of Jeffersonian and </w:t>
      </w:r>
      <w:proofErr w:type="spellStart"/>
      <w:r>
        <w:t>Jacksonian</w:t>
      </w:r>
      <w:proofErr w:type="spellEnd"/>
      <w:r>
        <w:t xml:space="preserve"> democracy.</w:t>
      </w:r>
    </w:p>
    <w:p w:rsidR="00D9373C" w:rsidRPr="00651C9E" w:rsidRDefault="00D9373C" w:rsidP="00D9373C">
      <w:pPr>
        <w:pStyle w:val="ListParagraph"/>
        <w:numPr>
          <w:ilvl w:val="0"/>
          <w:numId w:val="1"/>
        </w:numPr>
        <w:rPr>
          <w:b/>
          <w:sz w:val="24"/>
          <w:szCs w:val="24"/>
        </w:rPr>
      </w:pPr>
      <w:r>
        <w:t>The student will recognize the significance of the Industrial Revolution to American development.</w:t>
      </w:r>
    </w:p>
    <w:p w:rsidR="00D9373C" w:rsidRPr="00651C9E" w:rsidRDefault="00D9373C" w:rsidP="00D9373C">
      <w:pPr>
        <w:pStyle w:val="ListParagraph"/>
        <w:numPr>
          <w:ilvl w:val="0"/>
          <w:numId w:val="1"/>
        </w:numPr>
        <w:rPr>
          <w:b/>
          <w:sz w:val="24"/>
          <w:szCs w:val="24"/>
        </w:rPr>
      </w:pPr>
      <w:r>
        <w:t>The student will understand how political, economic, and social factors led to the growth of sectionalism and the Civil War.</w:t>
      </w:r>
    </w:p>
    <w:p w:rsidR="00D9373C" w:rsidRPr="00651C9E" w:rsidRDefault="00D9373C" w:rsidP="00D9373C">
      <w:pPr>
        <w:pStyle w:val="ListParagraph"/>
        <w:numPr>
          <w:ilvl w:val="0"/>
          <w:numId w:val="1"/>
        </w:numPr>
        <w:rPr>
          <w:b/>
          <w:sz w:val="24"/>
          <w:szCs w:val="24"/>
        </w:rPr>
      </w:pPr>
      <w:r>
        <w:t>The student will describe the course of the Civil war and identify its outcomes.</w:t>
      </w:r>
    </w:p>
    <w:p w:rsidR="00D9373C" w:rsidRPr="00651C9E" w:rsidRDefault="00D9373C" w:rsidP="00D9373C">
      <w:pPr>
        <w:pStyle w:val="ListParagraph"/>
        <w:numPr>
          <w:ilvl w:val="0"/>
          <w:numId w:val="1"/>
        </w:numPr>
        <w:rPr>
          <w:b/>
          <w:sz w:val="24"/>
          <w:szCs w:val="24"/>
        </w:rPr>
      </w:pPr>
      <w:r>
        <w:t>The student will analyze the effects of Reconstruction on the political, economic, and social life of the nation.</w:t>
      </w:r>
    </w:p>
    <w:p w:rsidR="00D9373C" w:rsidRPr="009B59F1" w:rsidRDefault="00933C38" w:rsidP="002B6F63">
      <w:pPr>
        <w:spacing w:after="0" w:line="240" w:lineRule="auto"/>
        <w:rPr>
          <w:b/>
          <w:sz w:val="24"/>
          <w:szCs w:val="24"/>
        </w:rPr>
      </w:pPr>
      <w:r>
        <w:rPr>
          <w:b/>
          <w:sz w:val="24"/>
          <w:szCs w:val="24"/>
        </w:rPr>
        <w:t>Student Requirements for C</w:t>
      </w:r>
      <w:r w:rsidR="00D9373C" w:rsidRPr="009B59F1">
        <w:rPr>
          <w:b/>
          <w:sz w:val="24"/>
          <w:szCs w:val="24"/>
        </w:rPr>
        <w:t>ompletion of the Course and Due Dates:</w:t>
      </w:r>
    </w:p>
    <w:p w:rsidR="009B59F1" w:rsidRPr="009B59F1" w:rsidRDefault="009B59F1" w:rsidP="002B6F63">
      <w:pPr>
        <w:spacing w:after="0" w:line="240" w:lineRule="auto"/>
        <w:rPr>
          <w:b/>
          <w:sz w:val="24"/>
          <w:szCs w:val="24"/>
        </w:rPr>
      </w:pPr>
    </w:p>
    <w:p w:rsidR="009B59F1" w:rsidRDefault="009B59F1" w:rsidP="002B6F63">
      <w:pPr>
        <w:spacing w:after="0" w:line="240" w:lineRule="auto"/>
        <w:rPr>
          <w:sz w:val="24"/>
          <w:szCs w:val="24"/>
        </w:rPr>
      </w:pPr>
      <w:r>
        <w:rPr>
          <w:sz w:val="24"/>
          <w:szCs w:val="24"/>
        </w:rPr>
        <w:t>Students will complete five unit tests, a required departmental final exam, chapter reading checks</w:t>
      </w:r>
      <w:r w:rsidR="00280E6A">
        <w:rPr>
          <w:sz w:val="24"/>
          <w:szCs w:val="24"/>
        </w:rPr>
        <w:t xml:space="preserve"> and vocabulary quizzes</w:t>
      </w:r>
      <w:r>
        <w:rPr>
          <w:sz w:val="24"/>
          <w:szCs w:val="24"/>
        </w:rPr>
        <w:t xml:space="preserve">, and a variety of classroom participation activities.  The unit test dates are listed on the class schedule.  I will attempt to follow this schedule very closely, but </w:t>
      </w:r>
      <w:r>
        <w:rPr>
          <w:sz w:val="24"/>
          <w:szCs w:val="24"/>
        </w:rPr>
        <w:lastRenderedPageBreak/>
        <w:t xml:space="preserve">school activities may alter the schedule throughout the semester.  Any changes will be announced well in advance of said changes.  </w:t>
      </w:r>
    </w:p>
    <w:p w:rsidR="009C482A" w:rsidRDefault="009C482A" w:rsidP="009C482A">
      <w:pPr>
        <w:rPr>
          <w:b/>
          <w:sz w:val="24"/>
          <w:szCs w:val="24"/>
        </w:rPr>
      </w:pPr>
    </w:p>
    <w:p w:rsidR="009C482A" w:rsidRPr="00A86C21" w:rsidRDefault="009C482A" w:rsidP="009C482A">
      <w:pPr>
        <w:rPr>
          <w:b/>
          <w:sz w:val="24"/>
          <w:szCs w:val="24"/>
        </w:rPr>
      </w:pPr>
      <w:r w:rsidRPr="00A86C21">
        <w:rPr>
          <w:b/>
          <w:sz w:val="24"/>
          <w:szCs w:val="24"/>
        </w:rPr>
        <w:t>Student Assessment</w:t>
      </w:r>
      <w:r>
        <w:rPr>
          <w:b/>
          <w:sz w:val="24"/>
          <w:szCs w:val="24"/>
        </w:rPr>
        <w:t xml:space="preserve"> </w:t>
      </w:r>
    </w:p>
    <w:tbl>
      <w:tblPr>
        <w:tblW w:w="95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30"/>
        <w:gridCol w:w="1820"/>
        <w:gridCol w:w="1883"/>
        <w:gridCol w:w="2392"/>
      </w:tblGrid>
      <w:tr w:rsidR="009C482A" w:rsidRPr="00A86C21" w:rsidTr="00666596">
        <w:trPr>
          <w:trHeight w:val="450"/>
        </w:trPr>
        <w:tc>
          <w:tcPr>
            <w:tcW w:w="3430" w:type="dxa"/>
          </w:tcPr>
          <w:p w:rsidR="009C482A" w:rsidRPr="00A86C21" w:rsidRDefault="009C482A" w:rsidP="00666596">
            <w:pPr>
              <w:spacing w:after="0" w:line="240" w:lineRule="auto"/>
              <w:rPr>
                <w:rFonts w:eastAsia="Times New Roman" w:cstheme="minorHAnsi"/>
                <w:b/>
                <w:sz w:val="24"/>
                <w:szCs w:val="24"/>
              </w:rPr>
            </w:pPr>
            <w:r w:rsidRPr="00A86C21">
              <w:rPr>
                <w:rFonts w:eastAsia="Times New Roman" w:cstheme="minorHAnsi"/>
                <w:b/>
                <w:sz w:val="24"/>
                <w:szCs w:val="24"/>
              </w:rPr>
              <w:t>Assignments and Assessments</w:t>
            </w:r>
          </w:p>
        </w:tc>
        <w:tc>
          <w:tcPr>
            <w:tcW w:w="1820" w:type="dxa"/>
          </w:tcPr>
          <w:p w:rsidR="009C482A" w:rsidRPr="00A86C21" w:rsidRDefault="009C482A" w:rsidP="00666596">
            <w:pPr>
              <w:spacing w:after="0" w:line="240" w:lineRule="auto"/>
              <w:rPr>
                <w:rFonts w:eastAsia="Times New Roman" w:cstheme="minorHAnsi"/>
                <w:b/>
                <w:sz w:val="24"/>
                <w:szCs w:val="24"/>
              </w:rPr>
            </w:pPr>
            <w:r w:rsidRPr="00A86C21">
              <w:rPr>
                <w:rFonts w:eastAsia="Times New Roman" w:cstheme="minorHAnsi"/>
                <w:b/>
                <w:sz w:val="24"/>
                <w:szCs w:val="24"/>
              </w:rPr>
              <w:t>Percentage of overall grade</w:t>
            </w:r>
          </w:p>
        </w:tc>
        <w:tc>
          <w:tcPr>
            <w:tcW w:w="1883" w:type="dxa"/>
          </w:tcPr>
          <w:p w:rsidR="009C482A" w:rsidRPr="00A86C21" w:rsidRDefault="009C482A" w:rsidP="00666596">
            <w:pPr>
              <w:spacing w:after="0" w:line="240" w:lineRule="auto"/>
              <w:rPr>
                <w:rFonts w:eastAsia="Times New Roman" w:cstheme="minorHAnsi"/>
                <w:b/>
                <w:sz w:val="24"/>
                <w:szCs w:val="24"/>
              </w:rPr>
            </w:pPr>
            <w:r w:rsidRPr="00A86C21">
              <w:rPr>
                <w:rFonts w:eastAsia="Times New Roman" w:cstheme="minorHAnsi"/>
                <w:b/>
                <w:sz w:val="24"/>
                <w:szCs w:val="24"/>
              </w:rPr>
              <w:t># of Activities</w:t>
            </w:r>
          </w:p>
        </w:tc>
        <w:tc>
          <w:tcPr>
            <w:tcW w:w="2392" w:type="dxa"/>
          </w:tcPr>
          <w:p w:rsidR="009C482A" w:rsidRPr="00A86C21" w:rsidRDefault="009C482A" w:rsidP="00666596">
            <w:pPr>
              <w:spacing w:after="0" w:line="240" w:lineRule="auto"/>
              <w:rPr>
                <w:rFonts w:eastAsia="Times New Roman" w:cstheme="minorHAnsi"/>
                <w:b/>
                <w:sz w:val="24"/>
                <w:szCs w:val="24"/>
              </w:rPr>
            </w:pPr>
            <w:r w:rsidRPr="00A86C21">
              <w:rPr>
                <w:rFonts w:eastAsia="Times New Roman" w:cstheme="minorHAnsi"/>
                <w:b/>
                <w:sz w:val="24"/>
                <w:szCs w:val="24"/>
              </w:rPr>
              <w:t>Total Percentage of Final Grade</w:t>
            </w:r>
          </w:p>
        </w:tc>
      </w:tr>
      <w:tr w:rsidR="009C482A" w:rsidRPr="00A86C21" w:rsidTr="00666596">
        <w:trPr>
          <w:trHeight w:val="231"/>
        </w:trPr>
        <w:tc>
          <w:tcPr>
            <w:tcW w:w="3430" w:type="dxa"/>
          </w:tcPr>
          <w:p w:rsidR="009C482A" w:rsidRPr="00A86C21" w:rsidRDefault="009C482A" w:rsidP="00666596">
            <w:pPr>
              <w:spacing w:after="0" w:line="240" w:lineRule="auto"/>
              <w:rPr>
                <w:rFonts w:eastAsia="Times New Roman" w:cstheme="minorHAnsi"/>
                <w:sz w:val="24"/>
                <w:szCs w:val="24"/>
              </w:rPr>
            </w:pPr>
            <w:r w:rsidRPr="00A86C21">
              <w:rPr>
                <w:rFonts w:eastAsia="Times New Roman" w:cstheme="minorHAnsi"/>
                <w:sz w:val="24"/>
                <w:szCs w:val="24"/>
              </w:rPr>
              <w:t>Unit Tests</w:t>
            </w:r>
          </w:p>
        </w:tc>
        <w:tc>
          <w:tcPr>
            <w:tcW w:w="1820" w:type="dxa"/>
          </w:tcPr>
          <w:p w:rsidR="009C482A" w:rsidRPr="00A86C21" w:rsidRDefault="009C482A" w:rsidP="00666596">
            <w:pPr>
              <w:spacing w:after="0" w:line="240" w:lineRule="auto"/>
              <w:jc w:val="center"/>
              <w:rPr>
                <w:rFonts w:eastAsia="Times New Roman" w:cstheme="minorHAnsi"/>
                <w:sz w:val="24"/>
                <w:szCs w:val="24"/>
              </w:rPr>
            </w:pPr>
            <w:r>
              <w:rPr>
                <w:rFonts w:eastAsia="Times New Roman" w:cstheme="minorHAnsi"/>
                <w:sz w:val="24"/>
                <w:szCs w:val="24"/>
              </w:rPr>
              <w:t>8%</w:t>
            </w:r>
          </w:p>
        </w:tc>
        <w:tc>
          <w:tcPr>
            <w:tcW w:w="1883" w:type="dxa"/>
          </w:tcPr>
          <w:p w:rsidR="009C482A" w:rsidRPr="00A86C21" w:rsidRDefault="009C482A" w:rsidP="00666596">
            <w:pPr>
              <w:spacing w:after="0" w:line="240" w:lineRule="auto"/>
              <w:rPr>
                <w:rFonts w:eastAsia="Times New Roman" w:cstheme="minorHAnsi"/>
                <w:sz w:val="24"/>
                <w:szCs w:val="24"/>
              </w:rPr>
            </w:pPr>
            <w:r w:rsidRPr="00A86C21">
              <w:rPr>
                <w:rFonts w:eastAsia="Times New Roman" w:cstheme="minorHAnsi"/>
                <w:sz w:val="24"/>
                <w:szCs w:val="24"/>
              </w:rPr>
              <w:t>5 Unit Tests</w:t>
            </w:r>
          </w:p>
        </w:tc>
        <w:tc>
          <w:tcPr>
            <w:tcW w:w="2392" w:type="dxa"/>
          </w:tcPr>
          <w:p w:rsidR="009C482A" w:rsidRPr="00A86C21" w:rsidRDefault="009C482A" w:rsidP="00666596">
            <w:pPr>
              <w:spacing w:after="0" w:line="240" w:lineRule="auto"/>
              <w:jc w:val="center"/>
              <w:rPr>
                <w:rFonts w:eastAsia="Times New Roman" w:cstheme="minorHAnsi"/>
                <w:sz w:val="24"/>
                <w:szCs w:val="24"/>
              </w:rPr>
            </w:pPr>
            <w:r>
              <w:rPr>
                <w:rFonts w:eastAsia="Times New Roman" w:cstheme="minorHAnsi"/>
                <w:sz w:val="24"/>
                <w:szCs w:val="24"/>
              </w:rPr>
              <w:t>40%</w:t>
            </w:r>
          </w:p>
        </w:tc>
      </w:tr>
      <w:tr w:rsidR="009C482A" w:rsidRPr="00A86C21" w:rsidTr="00666596">
        <w:trPr>
          <w:trHeight w:val="231"/>
        </w:trPr>
        <w:tc>
          <w:tcPr>
            <w:tcW w:w="3430" w:type="dxa"/>
          </w:tcPr>
          <w:p w:rsidR="009C482A" w:rsidRPr="00A86C21" w:rsidRDefault="009C482A" w:rsidP="00666596">
            <w:pPr>
              <w:spacing w:after="0" w:line="240" w:lineRule="auto"/>
              <w:rPr>
                <w:rFonts w:eastAsia="Times New Roman" w:cstheme="minorHAnsi"/>
                <w:sz w:val="24"/>
                <w:szCs w:val="24"/>
              </w:rPr>
            </w:pPr>
            <w:r w:rsidRPr="00A86C21">
              <w:rPr>
                <w:rFonts w:eastAsia="Times New Roman" w:cstheme="minorHAnsi"/>
                <w:sz w:val="24"/>
                <w:szCs w:val="24"/>
              </w:rPr>
              <w:t>Final Exam</w:t>
            </w:r>
          </w:p>
        </w:tc>
        <w:tc>
          <w:tcPr>
            <w:tcW w:w="1820" w:type="dxa"/>
          </w:tcPr>
          <w:p w:rsidR="009C482A" w:rsidRPr="00A86C21" w:rsidRDefault="009C482A" w:rsidP="00666596">
            <w:pPr>
              <w:spacing w:after="0" w:line="240" w:lineRule="auto"/>
              <w:jc w:val="center"/>
              <w:rPr>
                <w:rFonts w:eastAsia="Times New Roman" w:cstheme="minorHAnsi"/>
                <w:sz w:val="24"/>
                <w:szCs w:val="24"/>
              </w:rPr>
            </w:pPr>
            <w:r>
              <w:rPr>
                <w:rFonts w:eastAsia="Times New Roman" w:cstheme="minorHAnsi"/>
                <w:sz w:val="24"/>
                <w:szCs w:val="24"/>
              </w:rPr>
              <w:t>20%</w:t>
            </w:r>
          </w:p>
        </w:tc>
        <w:tc>
          <w:tcPr>
            <w:tcW w:w="1883" w:type="dxa"/>
          </w:tcPr>
          <w:p w:rsidR="009C482A" w:rsidRPr="00A86C21" w:rsidRDefault="009C482A" w:rsidP="00666596">
            <w:pPr>
              <w:spacing w:after="0" w:line="240" w:lineRule="auto"/>
              <w:rPr>
                <w:rFonts w:eastAsia="Times New Roman" w:cstheme="minorHAnsi"/>
                <w:sz w:val="24"/>
                <w:szCs w:val="24"/>
              </w:rPr>
            </w:pPr>
            <w:r w:rsidRPr="00A86C21">
              <w:rPr>
                <w:rFonts w:eastAsia="Times New Roman" w:cstheme="minorHAnsi"/>
                <w:sz w:val="24"/>
                <w:szCs w:val="24"/>
              </w:rPr>
              <w:t>1 Final Exam</w:t>
            </w:r>
          </w:p>
        </w:tc>
        <w:tc>
          <w:tcPr>
            <w:tcW w:w="2392" w:type="dxa"/>
          </w:tcPr>
          <w:p w:rsidR="009C482A" w:rsidRPr="00A86C21" w:rsidRDefault="009C482A" w:rsidP="00666596">
            <w:pPr>
              <w:spacing w:after="0" w:line="240" w:lineRule="auto"/>
              <w:jc w:val="center"/>
              <w:rPr>
                <w:rFonts w:eastAsia="Times New Roman" w:cstheme="minorHAnsi"/>
                <w:sz w:val="24"/>
                <w:szCs w:val="24"/>
              </w:rPr>
            </w:pPr>
            <w:r>
              <w:rPr>
                <w:rFonts w:eastAsia="Times New Roman" w:cstheme="minorHAnsi"/>
                <w:sz w:val="24"/>
                <w:szCs w:val="24"/>
              </w:rPr>
              <w:t>20%</w:t>
            </w:r>
          </w:p>
        </w:tc>
      </w:tr>
      <w:tr w:rsidR="009C482A" w:rsidRPr="00A86C21" w:rsidTr="00666596">
        <w:trPr>
          <w:trHeight w:val="450"/>
        </w:trPr>
        <w:tc>
          <w:tcPr>
            <w:tcW w:w="3430" w:type="dxa"/>
          </w:tcPr>
          <w:p w:rsidR="009C482A" w:rsidRPr="00A86C21" w:rsidRDefault="009C482A" w:rsidP="00666596">
            <w:pPr>
              <w:spacing w:after="0" w:line="240" w:lineRule="auto"/>
              <w:rPr>
                <w:rFonts w:eastAsia="Times New Roman" w:cstheme="minorHAnsi"/>
                <w:sz w:val="24"/>
                <w:szCs w:val="24"/>
              </w:rPr>
            </w:pPr>
            <w:r>
              <w:rPr>
                <w:rFonts w:eastAsia="Times New Roman" w:cstheme="minorHAnsi"/>
                <w:sz w:val="24"/>
                <w:szCs w:val="24"/>
              </w:rPr>
              <w:t>Chapter Reading checks</w:t>
            </w:r>
            <w:r w:rsidR="00280E6A">
              <w:rPr>
                <w:rFonts w:eastAsia="Times New Roman" w:cstheme="minorHAnsi"/>
                <w:sz w:val="24"/>
                <w:szCs w:val="24"/>
              </w:rPr>
              <w:t xml:space="preserve"> and vocabulary quizzes</w:t>
            </w:r>
          </w:p>
        </w:tc>
        <w:tc>
          <w:tcPr>
            <w:tcW w:w="1820" w:type="dxa"/>
          </w:tcPr>
          <w:p w:rsidR="009C482A" w:rsidRPr="00A86C21" w:rsidRDefault="009C482A" w:rsidP="00666596">
            <w:pPr>
              <w:spacing w:after="0" w:line="240" w:lineRule="auto"/>
              <w:jc w:val="center"/>
              <w:rPr>
                <w:rFonts w:eastAsia="Times New Roman" w:cstheme="minorHAnsi"/>
                <w:sz w:val="24"/>
                <w:szCs w:val="24"/>
              </w:rPr>
            </w:pPr>
            <w:r>
              <w:rPr>
                <w:rFonts w:eastAsia="Times New Roman" w:cstheme="minorHAnsi"/>
                <w:sz w:val="24"/>
                <w:szCs w:val="24"/>
              </w:rPr>
              <w:t>1.9%</w:t>
            </w:r>
          </w:p>
        </w:tc>
        <w:tc>
          <w:tcPr>
            <w:tcW w:w="1883" w:type="dxa"/>
          </w:tcPr>
          <w:p w:rsidR="009C482A" w:rsidRPr="00A86C21" w:rsidRDefault="009C482A" w:rsidP="00666596">
            <w:pPr>
              <w:spacing w:after="0" w:line="240" w:lineRule="auto"/>
              <w:rPr>
                <w:rFonts w:eastAsia="Times New Roman" w:cstheme="minorHAnsi"/>
                <w:sz w:val="24"/>
                <w:szCs w:val="24"/>
              </w:rPr>
            </w:pPr>
            <w:r>
              <w:rPr>
                <w:rFonts w:eastAsia="Times New Roman" w:cstheme="minorHAnsi"/>
                <w:sz w:val="24"/>
                <w:szCs w:val="24"/>
              </w:rPr>
              <w:t>16 Chapters</w:t>
            </w:r>
          </w:p>
        </w:tc>
        <w:tc>
          <w:tcPr>
            <w:tcW w:w="2392" w:type="dxa"/>
          </w:tcPr>
          <w:p w:rsidR="009C482A" w:rsidRPr="00A86C21" w:rsidRDefault="009C482A" w:rsidP="00666596">
            <w:pPr>
              <w:spacing w:after="0" w:line="240" w:lineRule="auto"/>
              <w:jc w:val="center"/>
              <w:rPr>
                <w:rFonts w:eastAsia="Times New Roman" w:cstheme="minorHAnsi"/>
                <w:sz w:val="24"/>
                <w:szCs w:val="24"/>
              </w:rPr>
            </w:pPr>
            <w:r>
              <w:rPr>
                <w:rFonts w:eastAsia="Times New Roman" w:cstheme="minorHAnsi"/>
                <w:sz w:val="24"/>
                <w:szCs w:val="24"/>
              </w:rPr>
              <w:t>30%</w:t>
            </w:r>
          </w:p>
        </w:tc>
      </w:tr>
      <w:tr w:rsidR="009C482A" w:rsidRPr="00A86C21" w:rsidTr="00666596">
        <w:trPr>
          <w:trHeight w:val="450"/>
        </w:trPr>
        <w:tc>
          <w:tcPr>
            <w:tcW w:w="3430" w:type="dxa"/>
          </w:tcPr>
          <w:p w:rsidR="009C482A" w:rsidRDefault="009C482A" w:rsidP="00666596">
            <w:pPr>
              <w:spacing w:after="0" w:line="240" w:lineRule="auto"/>
              <w:rPr>
                <w:rFonts w:eastAsia="Times New Roman" w:cstheme="minorHAnsi"/>
                <w:sz w:val="24"/>
                <w:szCs w:val="24"/>
              </w:rPr>
            </w:pPr>
            <w:r>
              <w:rPr>
                <w:rFonts w:eastAsia="Times New Roman" w:cstheme="minorHAnsi"/>
                <w:sz w:val="24"/>
                <w:szCs w:val="24"/>
              </w:rPr>
              <w:t>Films and Class Participation Activities</w:t>
            </w:r>
          </w:p>
        </w:tc>
        <w:tc>
          <w:tcPr>
            <w:tcW w:w="1820" w:type="dxa"/>
          </w:tcPr>
          <w:p w:rsidR="009C482A" w:rsidRPr="00A86C21" w:rsidRDefault="009C482A" w:rsidP="00666596">
            <w:pPr>
              <w:spacing w:after="0" w:line="240" w:lineRule="auto"/>
              <w:jc w:val="center"/>
              <w:rPr>
                <w:rFonts w:eastAsia="Times New Roman" w:cstheme="minorHAnsi"/>
                <w:sz w:val="24"/>
                <w:szCs w:val="24"/>
              </w:rPr>
            </w:pPr>
            <w:r>
              <w:rPr>
                <w:rFonts w:eastAsia="Times New Roman" w:cstheme="minorHAnsi"/>
                <w:sz w:val="24"/>
                <w:szCs w:val="24"/>
              </w:rPr>
              <w:t>.6%</w:t>
            </w:r>
          </w:p>
        </w:tc>
        <w:tc>
          <w:tcPr>
            <w:tcW w:w="1883" w:type="dxa"/>
          </w:tcPr>
          <w:p w:rsidR="009C482A" w:rsidRDefault="009C482A" w:rsidP="00666596">
            <w:pPr>
              <w:spacing w:after="0" w:line="240" w:lineRule="auto"/>
              <w:rPr>
                <w:rFonts w:eastAsia="Times New Roman" w:cstheme="minorHAnsi"/>
                <w:sz w:val="24"/>
                <w:szCs w:val="24"/>
              </w:rPr>
            </w:pPr>
            <w:r>
              <w:rPr>
                <w:rFonts w:eastAsia="Times New Roman" w:cstheme="minorHAnsi"/>
                <w:sz w:val="24"/>
                <w:szCs w:val="24"/>
              </w:rPr>
              <w:t>16 Activities</w:t>
            </w:r>
          </w:p>
        </w:tc>
        <w:tc>
          <w:tcPr>
            <w:tcW w:w="2392" w:type="dxa"/>
          </w:tcPr>
          <w:p w:rsidR="009C482A" w:rsidRDefault="009C482A" w:rsidP="00666596">
            <w:pPr>
              <w:spacing w:after="0" w:line="240" w:lineRule="auto"/>
              <w:jc w:val="center"/>
              <w:rPr>
                <w:rFonts w:eastAsia="Times New Roman" w:cstheme="minorHAnsi"/>
                <w:sz w:val="24"/>
                <w:szCs w:val="24"/>
              </w:rPr>
            </w:pPr>
            <w:r>
              <w:rPr>
                <w:rFonts w:eastAsia="Times New Roman" w:cstheme="minorHAnsi"/>
                <w:sz w:val="24"/>
                <w:szCs w:val="24"/>
              </w:rPr>
              <w:t>10%</w:t>
            </w:r>
          </w:p>
        </w:tc>
      </w:tr>
      <w:tr w:rsidR="009C482A" w:rsidRPr="00A86C21" w:rsidTr="00666596">
        <w:trPr>
          <w:trHeight w:val="323"/>
        </w:trPr>
        <w:tc>
          <w:tcPr>
            <w:tcW w:w="7133" w:type="dxa"/>
            <w:gridSpan w:val="3"/>
          </w:tcPr>
          <w:p w:rsidR="009C482A" w:rsidRPr="00A86C21" w:rsidRDefault="009C482A" w:rsidP="00666596">
            <w:pPr>
              <w:spacing w:after="0" w:line="240" w:lineRule="auto"/>
              <w:jc w:val="right"/>
              <w:rPr>
                <w:rFonts w:eastAsia="Times New Roman" w:cstheme="minorHAnsi"/>
                <w:sz w:val="24"/>
                <w:szCs w:val="24"/>
              </w:rPr>
            </w:pPr>
            <w:r w:rsidRPr="00A86C21">
              <w:rPr>
                <w:rFonts w:eastAsia="Times New Roman" w:cstheme="minorHAnsi"/>
                <w:sz w:val="24"/>
                <w:szCs w:val="24"/>
              </w:rPr>
              <w:t>Total Points/Percentage Possible</w:t>
            </w:r>
          </w:p>
        </w:tc>
        <w:tc>
          <w:tcPr>
            <w:tcW w:w="2392" w:type="dxa"/>
          </w:tcPr>
          <w:p w:rsidR="009C482A" w:rsidRPr="00A86C21" w:rsidRDefault="009C482A" w:rsidP="00666596">
            <w:pPr>
              <w:spacing w:after="0" w:line="240" w:lineRule="auto"/>
              <w:jc w:val="center"/>
              <w:rPr>
                <w:rFonts w:eastAsia="Times New Roman" w:cstheme="minorHAnsi"/>
                <w:sz w:val="24"/>
                <w:szCs w:val="24"/>
              </w:rPr>
            </w:pPr>
            <w:r w:rsidRPr="00A86C21">
              <w:rPr>
                <w:rFonts w:eastAsia="Times New Roman" w:cstheme="minorHAnsi"/>
                <w:sz w:val="24"/>
                <w:szCs w:val="24"/>
              </w:rPr>
              <w:t>100 %</w:t>
            </w:r>
          </w:p>
        </w:tc>
      </w:tr>
    </w:tbl>
    <w:p w:rsidR="009C482A" w:rsidRDefault="009C482A" w:rsidP="009C482A">
      <w:pPr>
        <w:rPr>
          <w:b/>
          <w:sz w:val="24"/>
          <w:szCs w:val="24"/>
        </w:rPr>
      </w:pPr>
    </w:p>
    <w:p w:rsidR="009C482A" w:rsidRDefault="009C482A" w:rsidP="009C482A">
      <w:pPr>
        <w:rPr>
          <w:b/>
          <w:sz w:val="24"/>
          <w:szCs w:val="24"/>
        </w:rPr>
      </w:pPr>
    </w:p>
    <w:p w:rsidR="009C482A" w:rsidRDefault="009C482A" w:rsidP="009C482A">
      <w:pPr>
        <w:rPr>
          <w:b/>
          <w:sz w:val="24"/>
          <w:szCs w:val="24"/>
        </w:rPr>
      </w:pPr>
      <w:r w:rsidRPr="005734D9">
        <w:rPr>
          <w:b/>
          <w:sz w:val="24"/>
          <w:szCs w:val="24"/>
        </w:rPr>
        <w:t>Grading Scale</w:t>
      </w:r>
      <w:r>
        <w:rPr>
          <w:b/>
          <w:sz w:val="24"/>
          <w:szCs w:val="24"/>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1228"/>
      </w:tblGrid>
      <w:tr w:rsidR="009C482A" w:rsidRPr="005734D9" w:rsidTr="00666596">
        <w:tc>
          <w:tcPr>
            <w:tcW w:w="0" w:type="auto"/>
          </w:tcPr>
          <w:p w:rsidR="009C482A" w:rsidRPr="005734D9" w:rsidRDefault="009C482A" w:rsidP="00666596">
            <w:pPr>
              <w:spacing w:after="75" w:line="240" w:lineRule="auto"/>
              <w:ind w:left="45" w:right="75"/>
              <w:jc w:val="center"/>
              <w:rPr>
                <w:rFonts w:ascii="Century Gothic" w:eastAsia="Times New Roman" w:hAnsi="Century Gothic" w:cs="Arial"/>
                <w:b/>
                <w:bCs/>
                <w:color w:val="000000"/>
                <w:sz w:val="20"/>
                <w:szCs w:val="20"/>
              </w:rPr>
            </w:pPr>
            <w:r w:rsidRPr="005734D9">
              <w:rPr>
                <w:rFonts w:ascii="Century Gothic" w:eastAsia="Times New Roman" w:hAnsi="Century Gothic" w:cs="Arial"/>
                <w:b/>
                <w:bCs/>
                <w:color w:val="000000"/>
                <w:sz w:val="20"/>
                <w:szCs w:val="20"/>
              </w:rPr>
              <w:t xml:space="preserve">Grade </w:t>
            </w:r>
          </w:p>
        </w:tc>
        <w:tc>
          <w:tcPr>
            <w:tcW w:w="0" w:type="auto"/>
          </w:tcPr>
          <w:p w:rsidR="009C482A" w:rsidRPr="005734D9" w:rsidRDefault="009C482A" w:rsidP="00666596">
            <w:pPr>
              <w:spacing w:after="75" w:line="240" w:lineRule="auto"/>
              <w:ind w:left="45" w:right="75"/>
              <w:jc w:val="center"/>
              <w:rPr>
                <w:rFonts w:ascii="Century Gothic" w:eastAsia="Times New Roman" w:hAnsi="Century Gothic" w:cs="Arial"/>
                <w:b/>
                <w:bCs/>
                <w:color w:val="000000"/>
                <w:sz w:val="20"/>
                <w:szCs w:val="20"/>
              </w:rPr>
            </w:pPr>
          </w:p>
        </w:tc>
      </w:tr>
      <w:tr w:rsidR="009C482A" w:rsidRPr="005734D9" w:rsidTr="00666596">
        <w:tc>
          <w:tcPr>
            <w:tcW w:w="0" w:type="auto"/>
          </w:tcPr>
          <w:p w:rsidR="009C482A" w:rsidRPr="005734D9" w:rsidRDefault="009C482A" w:rsidP="0066659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A</w:t>
            </w:r>
          </w:p>
        </w:tc>
        <w:tc>
          <w:tcPr>
            <w:tcW w:w="0" w:type="auto"/>
          </w:tcPr>
          <w:p w:rsidR="009C482A" w:rsidRPr="005734D9" w:rsidRDefault="009C482A" w:rsidP="0066659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90-100</w:t>
            </w:r>
          </w:p>
        </w:tc>
      </w:tr>
      <w:tr w:rsidR="009C482A" w:rsidRPr="005734D9" w:rsidTr="00666596">
        <w:tc>
          <w:tcPr>
            <w:tcW w:w="0" w:type="auto"/>
          </w:tcPr>
          <w:p w:rsidR="009C482A" w:rsidRPr="005734D9" w:rsidRDefault="009C482A" w:rsidP="0066659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B</w:t>
            </w:r>
          </w:p>
        </w:tc>
        <w:tc>
          <w:tcPr>
            <w:tcW w:w="0" w:type="auto"/>
          </w:tcPr>
          <w:p w:rsidR="009C482A" w:rsidRPr="005734D9" w:rsidRDefault="009C482A" w:rsidP="0066659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80-89</w:t>
            </w:r>
          </w:p>
        </w:tc>
      </w:tr>
      <w:tr w:rsidR="009C482A" w:rsidRPr="005734D9" w:rsidTr="00666596">
        <w:tc>
          <w:tcPr>
            <w:tcW w:w="0" w:type="auto"/>
          </w:tcPr>
          <w:p w:rsidR="009C482A" w:rsidRPr="005734D9" w:rsidRDefault="009C482A" w:rsidP="0066659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C</w:t>
            </w:r>
          </w:p>
        </w:tc>
        <w:tc>
          <w:tcPr>
            <w:tcW w:w="0" w:type="auto"/>
          </w:tcPr>
          <w:p w:rsidR="009C482A" w:rsidRPr="005734D9" w:rsidRDefault="009C482A" w:rsidP="0066659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70-79</w:t>
            </w:r>
          </w:p>
        </w:tc>
      </w:tr>
      <w:tr w:rsidR="009C482A" w:rsidRPr="005734D9" w:rsidTr="00666596">
        <w:tc>
          <w:tcPr>
            <w:tcW w:w="0" w:type="auto"/>
          </w:tcPr>
          <w:p w:rsidR="009C482A" w:rsidRPr="005734D9" w:rsidRDefault="009C482A" w:rsidP="0066659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D</w:t>
            </w:r>
          </w:p>
        </w:tc>
        <w:tc>
          <w:tcPr>
            <w:tcW w:w="0" w:type="auto"/>
          </w:tcPr>
          <w:p w:rsidR="009C482A" w:rsidRPr="005734D9" w:rsidRDefault="009C482A" w:rsidP="0066659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60-69</w:t>
            </w:r>
          </w:p>
        </w:tc>
      </w:tr>
      <w:tr w:rsidR="009C482A" w:rsidRPr="005734D9" w:rsidTr="00666596">
        <w:tc>
          <w:tcPr>
            <w:tcW w:w="0" w:type="auto"/>
          </w:tcPr>
          <w:p w:rsidR="009C482A" w:rsidRPr="005734D9" w:rsidRDefault="009C482A" w:rsidP="0066659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b/>
                <w:bCs/>
                <w:color w:val="000000"/>
                <w:sz w:val="20"/>
                <w:szCs w:val="24"/>
              </w:rPr>
              <w:t>F</w:t>
            </w:r>
          </w:p>
        </w:tc>
        <w:tc>
          <w:tcPr>
            <w:tcW w:w="0" w:type="auto"/>
          </w:tcPr>
          <w:p w:rsidR="009C482A" w:rsidRPr="005734D9" w:rsidRDefault="009C482A" w:rsidP="00666596">
            <w:pPr>
              <w:spacing w:after="75" w:line="240" w:lineRule="auto"/>
              <w:ind w:left="45" w:right="75"/>
              <w:jc w:val="center"/>
              <w:rPr>
                <w:rFonts w:ascii="Century Gothic" w:eastAsia="Times New Roman" w:hAnsi="Century Gothic" w:cs="Arial"/>
                <w:color w:val="000000"/>
                <w:sz w:val="20"/>
                <w:szCs w:val="20"/>
              </w:rPr>
            </w:pPr>
            <w:r w:rsidRPr="005734D9">
              <w:rPr>
                <w:rFonts w:ascii="Century Gothic" w:eastAsia="Times New Roman" w:hAnsi="Century Gothic" w:cs="Arial"/>
                <w:color w:val="000000"/>
                <w:sz w:val="20"/>
                <w:szCs w:val="20"/>
              </w:rPr>
              <w:t>59-below</w:t>
            </w:r>
          </w:p>
        </w:tc>
      </w:tr>
    </w:tbl>
    <w:p w:rsidR="009C482A" w:rsidRDefault="009C482A" w:rsidP="009C482A">
      <w:pPr>
        <w:spacing w:after="0" w:line="240" w:lineRule="auto"/>
        <w:rPr>
          <w:b/>
          <w:sz w:val="24"/>
          <w:szCs w:val="24"/>
        </w:rPr>
      </w:pPr>
    </w:p>
    <w:p w:rsidR="00D9373C" w:rsidRDefault="009C482A" w:rsidP="009C482A">
      <w:pPr>
        <w:spacing w:after="0" w:line="240" w:lineRule="auto"/>
        <w:rPr>
          <w:sz w:val="24"/>
          <w:szCs w:val="24"/>
        </w:rPr>
      </w:pPr>
      <w:r>
        <w:rPr>
          <w:b/>
          <w:sz w:val="24"/>
          <w:szCs w:val="24"/>
        </w:rPr>
        <w:t>**** Students must be aware that a D is a failing grade for high school purposes, and the course would have to be retaken for credit.  Also, students must make at least a B in this class in order for it to count as one of their four advanced measures for distinguished achievement.</w:t>
      </w:r>
    </w:p>
    <w:p w:rsidR="009B59F1" w:rsidRPr="009B59F1" w:rsidRDefault="00C707AE" w:rsidP="002B6F63">
      <w:pPr>
        <w:spacing w:after="0" w:line="240" w:lineRule="auto"/>
        <w:rPr>
          <w:b/>
          <w:sz w:val="24"/>
          <w:szCs w:val="24"/>
        </w:rPr>
      </w:pPr>
      <w:r w:rsidRPr="009B59F1">
        <w:rPr>
          <w:b/>
          <w:sz w:val="24"/>
          <w:szCs w:val="24"/>
        </w:rPr>
        <w:t xml:space="preserve">Attendance: </w:t>
      </w:r>
    </w:p>
    <w:p w:rsidR="00C707AE" w:rsidRDefault="00C707AE" w:rsidP="002B6F63">
      <w:pPr>
        <w:spacing w:after="0" w:line="240" w:lineRule="auto"/>
        <w:rPr>
          <w:sz w:val="24"/>
          <w:szCs w:val="24"/>
        </w:rPr>
      </w:pPr>
      <w:r>
        <w:rPr>
          <w:sz w:val="24"/>
          <w:szCs w:val="24"/>
        </w:rPr>
        <w:t xml:space="preserve"> Students must attend class on a regular basis and adhere to </w:t>
      </w:r>
      <w:r w:rsidR="009B59F1">
        <w:rPr>
          <w:sz w:val="24"/>
          <w:szCs w:val="24"/>
        </w:rPr>
        <w:t xml:space="preserve">the high school attendance policies.  </w:t>
      </w:r>
    </w:p>
    <w:p w:rsidR="009B59F1" w:rsidRDefault="009B59F1" w:rsidP="002B6F63">
      <w:pPr>
        <w:spacing w:after="0" w:line="240" w:lineRule="auto"/>
        <w:rPr>
          <w:sz w:val="24"/>
          <w:szCs w:val="24"/>
        </w:rPr>
      </w:pPr>
    </w:p>
    <w:p w:rsidR="009C482A" w:rsidRDefault="009C482A" w:rsidP="002B6F63">
      <w:pPr>
        <w:spacing w:after="0" w:line="240" w:lineRule="auto"/>
        <w:rPr>
          <w:sz w:val="24"/>
          <w:szCs w:val="24"/>
        </w:rPr>
      </w:pPr>
      <w:r>
        <w:rPr>
          <w:b/>
          <w:sz w:val="24"/>
          <w:szCs w:val="24"/>
        </w:rPr>
        <w:t xml:space="preserve">Attendance Policy:  </w:t>
      </w:r>
      <w:r>
        <w:rPr>
          <w:sz w:val="24"/>
          <w:szCs w:val="24"/>
        </w:rPr>
        <w:t xml:space="preserve">Dual Credit students must follow the state attendance policy.  This policy can be found in its entirety in the Queen City High School Student Handbook.  </w:t>
      </w:r>
    </w:p>
    <w:p w:rsidR="009C482A" w:rsidRDefault="009C482A" w:rsidP="002B6F63">
      <w:pPr>
        <w:spacing w:after="0" w:line="240" w:lineRule="auto"/>
        <w:rPr>
          <w:sz w:val="24"/>
          <w:szCs w:val="24"/>
        </w:rPr>
      </w:pPr>
    </w:p>
    <w:p w:rsidR="009C482A" w:rsidRPr="009C482A" w:rsidRDefault="009C482A" w:rsidP="002B6F63">
      <w:pPr>
        <w:spacing w:after="0" w:line="240" w:lineRule="auto"/>
        <w:rPr>
          <w:sz w:val="24"/>
          <w:szCs w:val="24"/>
        </w:rPr>
      </w:pPr>
    </w:p>
    <w:p w:rsidR="00C707AE" w:rsidRDefault="00C707AE" w:rsidP="002B6F63">
      <w:pPr>
        <w:spacing w:after="0" w:line="240" w:lineRule="auto"/>
        <w:rPr>
          <w:sz w:val="24"/>
          <w:szCs w:val="24"/>
        </w:rPr>
      </w:pPr>
      <w:r w:rsidRPr="009B59F1">
        <w:rPr>
          <w:b/>
          <w:sz w:val="24"/>
          <w:szCs w:val="24"/>
        </w:rPr>
        <w:t>Make-up work:</w:t>
      </w:r>
      <w:r>
        <w:rPr>
          <w:sz w:val="24"/>
          <w:szCs w:val="24"/>
        </w:rPr>
        <w:t xml:space="preserve">  Students must ask for their makeup work, which must be completed within one week of the absence.  </w:t>
      </w:r>
      <w:r w:rsidR="009B59F1">
        <w:rPr>
          <w:sz w:val="24"/>
          <w:szCs w:val="24"/>
        </w:rPr>
        <w:t>Students must take the required departmental exam and complete all course work by December 1</w:t>
      </w:r>
      <w:r w:rsidR="009C482A">
        <w:rPr>
          <w:sz w:val="24"/>
          <w:szCs w:val="24"/>
        </w:rPr>
        <w:t>2</w:t>
      </w:r>
      <w:r w:rsidR="009B59F1" w:rsidRPr="009B59F1">
        <w:rPr>
          <w:sz w:val="24"/>
          <w:szCs w:val="24"/>
          <w:vertAlign w:val="superscript"/>
        </w:rPr>
        <w:t>th</w:t>
      </w:r>
      <w:r w:rsidR="009B59F1">
        <w:rPr>
          <w:sz w:val="24"/>
          <w:szCs w:val="24"/>
        </w:rPr>
        <w:t>.</w:t>
      </w:r>
    </w:p>
    <w:p w:rsidR="00316FD9" w:rsidRDefault="00316FD9" w:rsidP="00316FD9">
      <w:pPr>
        <w:rPr>
          <w:b/>
          <w:sz w:val="24"/>
          <w:szCs w:val="24"/>
        </w:rPr>
      </w:pPr>
    </w:p>
    <w:p w:rsidR="00316FD9" w:rsidRDefault="00316FD9" w:rsidP="00316FD9">
      <w:pPr>
        <w:rPr>
          <w:b/>
          <w:sz w:val="24"/>
          <w:szCs w:val="24"/>
        </w:rPr>
      </w:pPr>
    </w:p>
    <w:p w:rsidR="009C482A" w:rsidRDefault="0005128D" w:rsidP="009C482A">
      <w:pPr>
        <w:rPr>
          <w:b/>
          <w:sz w:val="24"/>
          <w:szCs w:val="24"/>
        </w:rPr>
      </w:pPr>
      <w:r>
        <w:rPr>
          <w:b/>
          <w:sz w:val="24"/>
          <w:szCs w:val="24"/>
        </w:rPr>
        <w:t xml:space="preserve">**** </w:t>
      </w:r>
      <w:r w:rsidR="005140CA">
        <w:rPr>
          <w:b/>
          <w:sz w:val="24"/>
          <w:szCs w:val="24"/>
        </w:rPr>
        <w:t>S</w:t>
      </w:r>
      <w:r>
        <w:rPr>
          <w:b/>
          <w:sz w:val="24"/>
          <w:szCs w:val="24"/>
        </w:rPr>
        <w:t>tudents must be aware that a D is a failing grade for high school purposes, and the course would have to be retaken for credit.  Also, students must make at least a B in this class in order for it to count as one of their four advanced measures for distinguished achievement.</w:t>
      </w:r>
      <w:r w:rsidR="00316FD9">
        <w:rPr>
          <w:b/>
          <w:sz w:val="24"/>
          <w:szCs w:val="24"/>
        </w:rPr>
        <w:br/>
      </w:r>
    </w:p>
    <w:p w:rsidR="009C482A" w:rsidRPr="005734D9" w:rsidRDefault="009C482A" w:rsidP="009C482A">
      <w:pPr>
        <w:rPr>
          <w:b/>
          <w:sz w:val="24"/>
          <w:szCs w:val="24"/>
        </w:rPr>
      </w:pPr>
      <w:r w:rsidRPr="005734D9">
        <w:rPr>
          <w:b/>
          <w:sz w:val="24"/>
          <w:szCs w:val="24"/>
        </w:rPr>
        <w:t>Academic Integrity Statement</w:t>
      </w:r>
      <w:r>
        <w:rPr>
          <w:b/>
          <w:sz w:val="24"/>
          <w:szCs w:val="24"/>
        </w:rPr>
        <w:t>:</w:t>
      </w:r>
    </w:p>
    <w:p w:rsidR="009C482A" w:rsidRPr="00030F6A" w:rsidRDefault="009C482A" w:rsidP="009C482A">
      <w:pPr>
        <w:pStyle w:val="Pa3"/>
        <w:spacing w:after="100"/>
        <w:ind w:left="720"/>
        <w:jc w:val="both"/>
        <w:rPr>
          <w:rFonts w:asciiTheme="minorHAnsi" w:hAnsiTheme="minorHAnsi" w:cstheme="minorHAnsi"/>
          <w:color w:val="000000"/>
        </w:rPr>
      </w:pPr>
      <w:r w:rsidRPr="00030F6A">
        <w:rPr>
          <w:rStyle w:val="A5"/>
          <w:rFonts w:asciiTheme="minorHAnsi" w:hAnsiTheme="minorHAnsi" w:cstheme="minorHAnsi"/>
        </w:rPr>
        <w:t>Scholastic dishonesty, involving but not limited to cheating on a test, plagiarism, col</w:t>
      </w:r>
      <w:r w:rsidRPr="00030F6A">
        <w:rPr>
          <w:rStyle w:val="A5"/>
          <w:rFonts w:asciiTheme="minorHAnsi" w:hAnsiTheme="minorHAnsi" w:cstheme="minorHAnsi"/>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9C482A" w:rsidRDefault="009C482A" w:rsidP="009C482A">
      <w:pPr>
        <w:ind w:left="720"/>
        <w:rPr>
          <w:rStyle w:val="A5"/>
        </w:rPr>
      </w:pPr>
      <w:r w:rsidRPr="000C3D6C">
        <w:rPr>
          <w:rStyle w:val="A5"/>
          <w:rFonts w:cstheme="minorHAnsi"/>
          <w:sz w:val="24"/>
          <w:szCs w:val="24"/>
        </w:rPr>
        <w:t>This policy applies campus wide, including TC Testing Center, as well as off-campus classroom or lab sites. Students are furnished t</w:t>
      </w:r>
      <w:r>
        <w:rPr>
          <w:rStyle w:val="A5"/>
          <w:rFonts w:cstheme="minorHAnsi"/>
          <w:sz w:val="24"/>
          <w:szCs w:val="24"/>
        </w:rPr>
        <w:t>his information during Freshman O</w:t>
      </w:r>
      <w:r w:rsidRPr="000C3D6C">
        <w:rPr>
          <w:rStyle w:val="A5"/>
          <w:rFonts w:cstheme="minorHAnsi"/>
          <w:sz w:val="24"/>
          <w:szCs w:val="24"/>
        </w:rPr>
        <w:t>rientation with the TC Student Handbook</w:t>
      </w:r>
      <w:r>
        <w:rPr>
          <w:rStyle w:val="A5"/>
        </w:rPr>
        <w:t>.</w:t>
      </w:r>
    </w:p>
    <w:p w:rsidR="009C482A" w:rsidRDefault="009C482A" w:rsidP="009C482A">
      <w:pPr>
        <w:autoSpaceDE w:val="0"/>
        <w:autoSpaceDN w:val="0"/>
        <w:adjustRightInd w:val="0"/>
        <w:spacing w:after="0" w:line="240" w:lineRule="auto"/>
        <w:rPr>
          <w:rFonts w:eastAsia="Times New Roman" w:cstheme="minorHAnsi"/>
          <w:b/>
          <w:bCs/>
          <w:color w:val="000000"/>
          <w:sz w:val="24"/>
          <w:szCs w:val="24"/>
        </w:rPr>
      </w:pPr>
    </w:p>
    <w:p w:rsidR="009C482A" w:rsidRDefault="009C482A" w:rsidP="009C482A">
      <w:pPr>
        <w:autoSpaceDE w:val="0"/>
        <w:autoSpaceDN w:val="0"/>
        <w:adjustRightInd w:val="0"/>
        <w:spacing w:after="0" w:line="240" w:lineRule="auto"/>
        <w:rPr>
          <w:rFonts w:eastAsia="Times New Roman" w:cstheme="minorHAnsi"/>
          <w:color w:val="000000"/>
          <w:sz w:val="24"/>
          <w:szCs w:val="24"/>
        </w:rPr>
      </w:pPr>
      <w:r w:rsidRPr="000C3D6C">
        <w:rPr>
          <w:rFonts w:eastAsia="Times New Roman" w:cstheme="minorHAnsi"/>
          <w:b/>
          <w:bCs/>
          <w:color w:val="000000"/>
          <w:sz w:val="24"/>
          <w:szCs w:val="24"/>
        </w:rPr>
        <w:t>Disability Act Statement</w:t>
      </w:r>
      <w:r w:rsidRPr="000C3D6C">
        <w:rPr>
          <w:rFonts w:eastAsia="Times New Roman" w:cstheme="minorHAnsi"/>
          <w:b/>
          <w:color w:val="000000"/>
          <w:sz w:val="24"/>
          <w:szCs w:val="24"/>
        </w:rPr>
        <w:t>:</w:t>
      </w:r>
    </w:p>
    <w:p w:rsidR="009C482A" w:rsidRDefault="009C482A" w:rsidP="009C482A">
      <w:pPr>
        <w:autoSpaceDE w:val="0"/>
        <w:autoSpaceDN w:val="0"/>
        <w:adjustRightInd w:val="0"/>
        <w:spacing w:after="0" w:line="240" w:lineRule="auto"/>
        <w:rPr>
          <w:rFonts w:eastAsia="Times New Roman" w:cstheme="minorHAnsi"/>
          <w:color w:val="000000"/>
          <w:sz w:val="24"/>
          <w:szCs w:val="24"/>
        </w:rPr>
      </w:pPr>
    </w:p>
    <w:p w:rsidR="009C482A" w:rsidRDefault="009C482A" w:rsidP="009C482A">
      <w:pPr>
        <w:autoSpaceDE w:val="0"/>
        <w:autoSpaceDN w:val="0"/>
        <w:adjustRightInd w:val="0"/>
        <w:spacing w:after="0" w:line="240" w:lineRule="auto"/>
        <w:ind w:left="720"/>
        <w:rPr>
          <w:rFonts w:eastAsia="Times New Roman" w:cstheme="minorHAnsi"/>
          <w:color w:val="000000"/>
          <w:sz w:val="24"/>
          <w:szCs w:val="24"/>
        </w:rPr>
      </w:pPr>
      <w:r w:rsidRPr="000C3D6C">
        <w:rPr>
          <w:rFonts w:eastAsia="Times New Roman" w:cstheme="minorHAnsi"/>
          <w:color w:val="000000"/>
          <w:sz w:val="24"/>
          <w:szCs w:val="24"/>
        </w:rPr>
        <w:t xml:space="preserve">Texarkana </w:t>
      </w:r>
      <w:r w:rsidRPr="00792B33">
        <w:rPr>
          <w:rFonts w:eastAsia="Times New Roman" w:cstheme="minorHAnsi"/>
          <w:color w:val="000000"/>
          <w:sz w:val="24"/>
          <w:szCs w:val="24"/>
        </w:rPr>
        <w:t>College complies</w:t>
      </w:r>
      <w:r w:rsidRPr="000C3D6C">
        <w:rPr>
          <w:rFonts w:eastAsia="Times New Roman" w:cstheme="minorHAnsi"/>
          <w:color w:val="000000"/>
          <w:sz w:val="24"/>
          <w:szCs w:val="24"/>
        </w:rPr>
        <w:t xml:space="preserve"> with all provisions of the Americans with Disabilities Act and makes reasonable accommodations upon request.  Please contact Dr. Ron Bright in the Counseling Center at 903.832.5565 ext. 3246, or go by the Counseling Center located in the Administration building for personal assistance.</w:t>
      </w:r>
    </w:p>
    <w:p w:rsidR="009C482A" w:rsidRDefault="009C482A" w:rsidP="009C482A">
      <w:pPr>
        <w:autoSpaceDE w:val="0"/>
        <w:autoSpaceDN w:val="0"/>
        <w:adjustRightInd w:val="0"/>
        <w:spacing w:after="0" w:line="240" w:lineRule="auto"/>
        <w:ind w:left="720"/>
        <w:rPr>
          <w:rFonts w:eastAsia="Times New Roman" w:cstheme="minorHAnsi"/>
          <w:color w:val="000000"/>
          <w:sz w:val="24"/>
          <w:szCs w:val="24"/>
        </w:rPr>
      </w:pPr>
    </w:p>
    <w:p w:rsidR="009C482A" w:rsidRPr="002B6F63" w:rsidRDefault="009C482A" w:rsidP="009C482A">
      <w:pPr>
        <w:spacing w:after="0" w:line="240" w:lineRule="auto"/>
        <w:rPr>
          <w:sz w:val="24"/>
          <w:szCs w:val="24"/>
        </w:rPr>
      </w:pPr>
    </w:p>
    <w:sectPr w:rsidR="009C482A" w:rsidRPr="002B6F63" w:rsidSect="008C6AB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596" w:rsidRDefault="00666596" w:rsidP="002E2BAD">
      <w:pPr>
        <w:spacing w:after="0" w:line="240" w:lineRule="auto"/>
      </w:pPr>
      <w:r>
        <w:separator/>
      </w:r>
    </w:p>
  </w:endnote>
  <w:endnote w:type="continuationSeparator" w:id="0">
    <w:p w:rsidR="00666596" w:rsidRDefault="00666596" w:rsidP="002E2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596" w:rsidRDefault="00666596" w:rsidP="002E2BAD">
      <w:pPr>
        <w:spacing w:after="0" w:line="240" w:lineRule="auto"/>
      </w:pPr>
      <w:r>
        <w:separator/>
      </w:r>
    </w:p>
  </w:footnote>
  <w:footnote w:type="continuationSeparator" w:id="0">
    <w:p w:rsidR="00666596" w:rsidRDefault="00666596" w:rsidP="002E2B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596" w:rsidRDefault="00666596" w:rsidP="002E2BAD">
    <w:pPr>
      <w:pStyle w:val="Header"/>
    </w:pPr>
  </w:p>
  <w:p w:rsidR="00666596" w:rsidRDefault="006665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596" w:rsidRDefault="00666596">
    <w:pPr>
      <w:pStyle w:val="Header"/>
    </w:pPr>
    <w:r w:rsidRPr="008C6ABA">
      <w:rPr>
        <w:noProof/>
      </w:rPr>
      <w:drawing>
        <wp:inline distT="0" distB="0" distL="0" distR="0">
          <wp:extent cx="5610225" cy="454660"/>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10225" cy="4546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825F68"/>
    <w:multiLevelType w:val="hybridMultilevel"/>
    <w:tmpl w:val="8EFC0704"/>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B6F63"/>
    <w:rsid w:val="000234C7"/>
    <w:rsid w:val="0005128D"/>
    <w:rsid w:val="000E5A6E"/>
    <w:rsid w:val="00131F75"/>
    <w:rsid w:val="00142F17"/>
    <w:rsid w:val="00216799"/>
    <w:rsid w:val="00244C50"/>
    <w:rsid w:val="002525AC"/>
    <w:rsid w:val="00264287"/>
    <w:rsid w:val="00280E6A"/>
    <w:rsid w:val="002B6F63"/>
    <w:rsid w:val="002D2C6E"/>
    <w:rsid w:val="002E0698"/>
    <w:rsid w:val="002E2BAD"/>
    <w:rsid w:val="002F1DB1"/>
    <w:rsid w:val="00306A8E"/>
    <w:rsid w:val="00316FD9"/>
    <w:rsid w:val="0036470D"/>
    <w:rsid w:val="003B7F3F"/>
    <w:rsid w:val="003C25B7"/>
    <w:rsid w:val="003F2417"/>
    <w:rsid w:val="004205C5"/>
    <w:rsid w:val="00426825"/>
    <w:rsid w:val="00436AB6"/>
    <w:rsid w:val="004B2C3A"/>
    <w:rsid w:val="004B6C87"/>
    <w:rsid w:val="005140CA"/>
    <w:rsid w:val="005C16EB"/>
    <w:rsid w:val="006000FE"/>
    <w:rsid w:val="00612273"/>
    <w:rsid w:val="006343A6"/>
    <w:rsid w:val="00637A5E"/>
    <w:rsid w:val="00666596"/>
    <w:rsid w:val="006C0AEF"/>
    <w:rsid w:val="007E4266"/>
    <w:rsid w:val="00827518"/>
    <w:rsid w:val="008B077D"/>
    <w:rsid w:val="008C6ABA"/>
    <w:rsid w:val="008D594D"/>
    <w:rsid w:val="008E5E7D"/>
    <w:rsid w:val="008F4618"/>
    <w:rsid w:val="00933C38"/>
    <w:rsid w:val="009401A6"/>
    <w:rsid w:val="009B59F1"/>
    <w:rsid w:val="009C482A"/>
    <w:rsid w:val="009D3EFB"/>
    <w:rsid w:val="009F644D"/>
    <w:rsid w:val="00A034C3"/>
    <w:rsid w:val="00A05762"/>
    <w:rsid w:val="00AC4B20"/>
    <w:rsid w:val="00B038A9"/>
    <w:rsid w:val="00B16B3B"/>
    <w:rsid w:val="00B3342B"/>
    <w:rsid w:val="00B37F34"/>
    <w:rsid w:val="00BB2828"/>
    <w:rsid w:val="00C26E0C"/>
    <w:rsid w:val="00C707AE"/>
    <w:rsid w:val="00CC5981"/>
    <w:rsid w:val="00D127D7"/>
    <w:rsid w:val="00D377AD"/>
    <w:rsid w:val="00D5504C"/>
    <w:rsid w:val="00D66E9E"/>
    <w:rsid w:val="00D9373C"/>
    <w:rsid w:val="00DA68DF"/>
    <w:rsid w:val="00E8396D"/>
    <w:rsid w:val="00EF186E"/>
    <w:rsid w:val="00F32083"/>
    <w:rsid w:val="00F4253C"/>
    <w:rsid w:val="00F64D40"/>
    <w:rsid w:val="00F71B86"/>
    <w:rsid w:val="00F95C57"/>
    <w:rsid w:val="00FC4F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9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A8E"/>
    <w:rPr>
      <w:color w:val="0000FF" w:themeColor="hyperlink"/>
      <w:u w:val="single"/>
    </w:rPr>
  </w:style>
  <w:style w:type="paragraph" w:styleId="NoSpacing">
    <w:name w:val="No Spacing"/>
    <w:uiPriority w:val="1"/>
    <w:qFormat/>
    <w:rsid w:val="00D9373C"/>
    <w:pPr>
      <w:spacing w:after="0" w:line="240" w:lineRule="auto"/>
    </w:pPr>
  </w:style>
  <w:style w:type="paragraph" w:styleId="ListParagraph">
    <w:name w:val="List Paragraph"/>
    <w:basedOn w:val="Normal"/>
    <w:uiPriority w:val="34"/>
    <w:qFormat/>
    <w:rsid w:val="00D9373C"/>
    <w:pPr>
      <w:ind w:left="720"/>
      <w:contextualSpacing/>
    </w:pPr>
  </w:style>
  <w:style w:type="paragraph" w:customStyle="1" w:styleId="Pa3">
    <w:name w:val="Pa3"/>
    <w:basedOn w:val="Normal"/>
    <w:next w:val="Normal"/>
    <w:uiPriority w:val="99"/>
    <w:rsid w:val="009B59F1"/>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9B59F1"/>
    <w:rPr>
      <w:rFonts w:cs="Helvetica 45 Light"/>
      <w:color w:val="000000"/>
      <w:sz w:val="18"/>
      <w:szCs w:val="18"/>
    </w:rPr>
  </w:style>
  <w:style w:type="paragraph" w:styleId="Header">
    <w:name w:val="header"/>
    <w:basedOn w:val="Normal"/>
    <w:link w:val="HeaderChar"/>
    <w:uiPriority w:val="99"/>
    <w:unhideWhenUsed/>
    <w:rsid w:val="002E2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BAD"/>
  </w:style>
  <w:style w:type="paragraph" w:styleId="Footer">
    <w:name w:val="footer"/>
    <w:basedOn w:val="Normal"/>
    <w:link w:val="FooterChar"/>
    <w:uiPriority w:val="99"/>
    <w:semiHidden/>
    <w:unhideWhenUsed/>
    <w:rsid w:val="002E2BA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2BAD"/>
  </w:style>
  <w:style w:type="paragraph" w:styleId="BalloonText">
    <w:name w:val="Balloon Text"/>
    <w:basedOn w:val="Normal"/>
    <w:link w:val="BalloonTextChar"/>
    <w:uiPriority w:val="99"/>
    <w:semiHidden/>
    <w:unhideWhenUsed/>
    <w:rsid w:val="002E2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B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cky.purtle@texarkanacolleg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JACKY'S PC</dc:creator>
  <cp:lastModifiedBy>jpurtle</cp:lastModifiedBy>
  <cp:revision>2</cp:revision>
  <cp:lastPrinted>2015-08-17T15:01:00Z</cp:lastPrinted>
  <dcterms:created xsi:type="dcterms:W3CDTF">2015-08-17T20:31:00Z</dcterms:created>
  <dcterms:modified xsi:type="dcterms:W3CDTF">2015-08-17T20:31:00Z</dcterms:modified>
</cp:coreProperties>
</file>