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9B5A00">
        <w:rPr>
          <w:rFonts w:ascii="Times New Roman" w:hAnsi="Times New Roman" w:cs="Times New Roman"/>
        </w:rPr>
        <w:t xml:space="preserve">  BIOL 1408.DK</w:t>
      </w:r>
      <w:r w:rsidR="0092076E">
        <w:rPr>
          <w:rFonts w:ascii="Times New Roman" w:hAnsi="Times New Roman" w:cs="Times New Roman"/>
        </w:rPr>
        <w:t xml:space="preserve"> -HYB</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C562A6">
        <w:rPr>
          <w:rFonts w:ascii="Times New Roman" w:hAnsi="Times New Roman" w:cs="Times New Roman"/>
        </w:rPr>
        <w:t xml:space="preserve">  FALL</w:t>
      </w:r>
      <w:r w:rsidR="0092076E">
        <w:rPr>
          <w:rFonts w:ascii="Times New Roman" w:hAnsi="Times New Roman" w:cs="Times New Roman"/>
        </w:rPr>
        <w:t xml:space="preserve"> 2017</w:t>
      </w:r>
      <w:r w:rsidR="009B5A00">
        <w:rPr>
          <w:rFonts w:ascii="Times New Roman" w:hAnsi="Times New Roman" w:cs="Times New Roman"/>
        </w:rPr>
        <w:t xml:space="preserve"> – SPRING 2018 (Extended)</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bookmarkStart w:id="0" w:name="_GoBack"/>
      <w:bookmarkEnd w:id="0"/>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B41FBD">
          <w:rPr>
            <w:rStyle w:val="Hyperlink"/>
            <w:rFonts w:ascii="Times New Roman" w:hAnsi="Times New Roman"/>
            <w:sz w:val="24"/>
            <w:szCs w:val="24"/>
          </w:rPr>
          <w:t>Mark.Storey@texarkanacollege.edu</w:t>
        </w:r>
      </w:hyperlink>
    </w:p>
    <w:p w:rsidR="004B2CFB" w:rsidRPr="00B41FBD" w:rsidRDefault="009B5A00" w:rsidP="00F44641">
      <w:pPr>
        <w:pStyle w:val="NoSpacing"/>
        <w:ind w:left="720"/>
        <w:rPr>
          <w:rFonts w:ascii="Times New Roman" w:hAnsi="Times New Roman"/>
          <w:sz w:val="24"/>
          <w:szCs w:val="24"/>
        </w:rPr>
      </w:pPr>
      <w:r>
        <w:rPr>
          <w:rFonts w:ascii="Times New Roman" w:hAnsi="Times New Roman"/>
          <w:sz w:val="24"/>
          <w:szCs w:val="24"/>
        </w:rPr>
        <w:t xml:space="preserve">Proctor / Lab Instructor:  </w:t>
      </w:r>
      <w:r w:rsidRPr="00955A58">
        <w:rPr>
          <w:rFonts w:ascii="Times New Roman" w:hAnsi="Times New Roman"/>
          <w:b/>
          <w:sz w:val="24"/>
          <w:szCs w:val="24"/>
        </w:rPr>
        <w:t>Mr. Javier Ordonez – DeKalb High School</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C562A6" w:rsidRDefault="00C562A6" w:rsidP="008340D9">
      <w:pPr>
        <w:ind w:firstLine="720"/>
        <w:rPr>
          <w:rFonts w:ascii="Times New Roman" w:hAnsi="Times New Roman" w:cs="Times New Roman"/>
          <w:b/>
        </w:rPr>
      </w:pPr>
    </w:p>
    <w:p w:rsidR="008340D9" w:rsidRPr="00C562A6" w:rsidRDefault="00FE4668" w:rsidP="00C562A6">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Openstax Biology Free Textbooks Project – Rice </w:t>
        </w:r>
        <w:proofErr w:type="spellStart"/>
        <w:r w:rsidR="008340D9" w:rsidRPr="008340D9">
          <w:rPr>
            <w:rStyle w:val="Hyperlink"/>
            <w:rFonts w:ascii="Times New Roman" w:hAnsi="Times New Roman" w:cs="Times New Roman"/>
          </w:rPr>
          <w:t>Univ</w:t>
        </w:r>
        <w:proofErr w:type="spellEnd"/>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3196C" w:rsidRPr="00B41FB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r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All 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9B5A00" w:rsidRDefault="009B5A00" w:rsidP="0092076E">
      <w:pPr>
        <w:spacing w:after="240"/>
        <w:rPr>
          <w:rFonts w:ascii="Times New Roman" w:hAnsi="Times New Roman" w:cs="Times New Roman"/>
          <w:b/>
          <w:bCs/>
        </w:rPr>
      </w:pPr>
    </w:p>
    <w:p w:rsidR="004C4F40" w:rsidRDefault="004C4F40" w:rsidP="00DD2CA4">
      <w:pPr>
        <w:spacing w:after="240"/>
        <w:rPr>
          <w:b/>
          <w:bCs/>
          <w:sz w:val="28"/>
          <w:szCs w:val="28"/>
        </w:rPr>
      </w:pPr>
    </w:p>
    <w:p w:rsidR="00DD2CA4" w:rsidRPr="00B41FBD" w:rsidRDefault="008D314B" w:rsidP="00DD2CA4">
      <w:pPr>
        <w:spacing w:after="240"/>
        <w:rPr>
          <w:rFonts w:ascii="Times New Roman" w:hAnsi="Times New Roman" w:cs="Times New Roman"/>
        </w:rPr>
      </w:pPr>
      <w:r w:rsidRPr="00B41FBD">
        <w:rPr>
          <w:rFonts w:ascii="Times New Roman" w:hAnsi="Times New Roman" w:cs="Times New Roman"/>
          <w:b/>
          <w:bCs/>
          <w:sz w:val="28"/>
          <w:szCs w:val="28"/>
        </w:rPr>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08.H1 -HYB</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C562A6">
        <w:rPr>
          <w:rFonts w:ascii="Times New Roman" w:hAnsi="Times New Roman" w:cs="Times New Roman"/>
          <w:b/>
          <w:bCs/>
        </w:rPr>
        <w:t>FALL</w:t>
      </w:r>
      <w:r w:rsidR="009B5A00">
        <w:rPr>
          <w:rFonts w:ascii="Times New Roman" w:hAnsi="Times New Roman" w:cs="Times New Roman"/>
          <w:b/>
          <w:bCs/>
        </w:rPr>
        <w:t xml:space="preserve"> 2017 – SPRING 2018 </w:t>
      </w: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87"/>
        <w:gridCol w:w="5940"/>
      </w:tblGrid>
      <w:tr w:rsidR="00A949C6" w:rsidRPr="00DD2CA4" w:rsidTr="00985F16">
        <w:tc>
          <w:tcPr>
            <w:tcW w:w="630" w:type="dxa"/>
          </w:tcPr>
          <w:p w:rsidR="00A949C6" w:rsidRPr="00B41FBD" w:rsidRDefault="00A949C6" w:rsidP="00DD2CA4">
            <w:pPr>
              <w:rPr>
                <w:rFonts w:ascii="Times New Roman" w:eastAsia="Calibri" w:hAnsi="Times New Roman" w:cs="Times New Roman"/>
                <w:b/>
                <w:sz w:val="22"/>
                <w:szCs w:val="22"/>
              </w:rPr>
            </w:pPr>
            <w:proofErr w:type="spellStart"/>
            <w:r w:rsidRPr="00B41FBD">
              <w:rPr>
                <w:rFonts w:ascii="Times New Roman" w:eastAsia="Calibri" w:hAnsi="Times New Roman" w:cs="Times New Roman"/>
                <w:b/>
                <w:sz w:val="22"/>
                <w:szCs w:val="22"/>
              </w:rPr>
              <w:t>Wk</w:t>
            </w:r>
            <w:proofErr w:type="spellEnd"/>
          </w:p>
        </w:tc>
        <w:tc>
          <w:tcPr>
            <w:tcW w:w="4387" w:type="dxa"/>
            <w:shd w:val="clear" w:color="auto" w:fill="auto"/>
          </w:tcPr>
          <w:p w:rsidR="00A949C6" w:rsidRPr="00B41FBD" w:rsidRDefault="00A949C6" w:rsidP="00DD2CA4">
            <w:pPr>
              <w:rPr>
                <w:rFonts w:ascii="Times New Roman" w:eastAsia="Calibri" w:hAnsi="Times New Roman" w:cs="Times New Roman"/>
                <w:b/>
                <w:sz w:val="22"/>
                <w:szCs w:val="22"/>
              </w:rPr>
            </w:pPr>
            <w:r w:rsidRPr="00B41FBD">
              <w:rPr>
                <w:rFonts w:ascii="Times New Roman" w:eastAsia="Calibri" w:hAnsi="Times New Roman" w:cs="Times New Roman"/>
                <w:b/>
                <w:sz w:val="22"/>
                <w:szCs w:val="22"/>
              </w:rPr>
              <w:t>Lesson Topic</w:t>
            </w:r>
          </w:p>
        </w:tc>
        <w:tc>
          <w:tcPr>
            <w:tcW w:w="5940" w:type="dxa"/>
            <w:shd w:val="clear" w:color="auto" w:fill="auto"/>
          </w:tcPr>
          <w:p w:rsidR="00A949C6" w:rsidRPr="00B41FBD" w:rsidRDefault="00A949C6" w:rsidP="00DD2CA4">
            <w:pPr>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 Introduction to Biology</w:t>
            </w:r>
          </w:p>
        </w:tc>
        <w:tc>
          <w:tcPr>
            <w:tcW w:w="5940" w:type="dxa"/>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2</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2: The Chemistry of Life</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3</w:t>
            </w:r>
          </w:p>
        </w:tc>
        <w:tc>
          <w:tcPr>
            <w:tcW w:w="4387" w:type="dxa"/>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3: Biomolecules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4</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4: Cells  </w:t>
            </w:r>
            <w:r w:rsidRPr="00B41FBD">
              <w:rPr>
                <w:rFonts w:ascii="Times New Roman" w:eastAsia="Calibri" w:hAnsi="Times New Roman" w:cs="Times New Roman"/>
                <w:i/>
                <w:sz w:val="22"/>
                <w:szCs w:val="22"/>
              </w:rPr>
              <w:t>and</w:t>
            </w:r>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1 (Lessons 1-4)</w:t>
            </w:r>
          </w:p>
        </w:tc>
        <w:tc>
          <w:tcPr>
            <w:tcW w:w="5940" w:type="dxa"/>
            <w:tcBorders>
              <w:bottom w:val="dotted" w:sz="4" w:space="0" w:color="auto"/>
            </w:tcBorders>
            <w:shd w:val="clear" w:color="auto" w:fill="D9D9D9"/>
          </w:tcPr>
          <w:p w:rsidR="00A949C6" w:rsidRPr="00B41FBD" w:rsidRDefault="00A949C6" w:rsidP="00985F16">
            <w:pPr>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tcBorders>
            <w:shd w:val="clear" w:color="auto" w:fill="D9D9D9"/>
          </w:tcPr>
          <w:p w:rsidR="00A949C6" w:rsidRPr="00B41FBD" w:rsidRDefault="00A949C6" w:rsidP="00985F16">
            <w:pPr>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5</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5: Basics of Energy Exchange</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rPr>
          <w:trHeight w:val="547"/>
        </w:trPr>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6</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6: Cell Membranes and Material Movement</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7</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7: Photosynthesis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8</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8961A4" w:rsidRDefault="008961A4" w:rsidP="008961A4">
            <w:pPr>
              <w:ind w:left="900" w:hanging="900"/>
              <w:rPr>
                <w:rFonts w:ascii="Times New Roman" w:eastAsia="Calibri" w:hAnsi="Times New Roman" w:cs="Times New Roman"/>
                <w:i/>
                <w:sz w:val="22"/>
                <w:szCs w:val="22"/>
              </w:rPr>
            </w:pPr>
            <w:r>
              <w:rPr>
                <w:rFonts w:ascii="Times New Roman" w:eastAsia="Calibri" w:hAnsi="Times New Roman" w:cs="Times New Roman"/>
                <w:sz w:val="22"/>
                <w:szCs w:val="22"/>
              </w:rPr>
              <w:t xml:space="preserve">Lesson 8: Respiration </w:t>
            </w:r>
          </w:p>
        </w:tc>
        <w:tc>
          <w:tcPr>
            <w:tcW w:w="5940"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4387"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bottom w:val="single" w:sz="4" w:space="0" w:color="auto"/>
            </w:tcBorders>
            <w:shd w:val="clear" w:color="auto" w:fill="D9D9D9"/>
          </w:tcPr>
          <w:p w:rsidR="00A949C6" w:rsidRPr="00B41FBD" w:rsidRDefault="00A949C6" w:rsidP="008961A4">
            <w:pPr>
              <w:rPr>
                <w:rFonts w:ascii="Times New Roman" w:eastAsia="Calibri" w:hAnsi="Times New Roman" w:cs="Times New Roman"/>
                <w:b/>
                <w:sz w:val="22"/>
                <w:szCs w:val="22"/>
              </w:rPr>
            </w:pPr>
          </w:p>
        </w:tc>
      </w:tr>
      <w:tr w:rsidR="00A949C6" w:rsidRPr="00DD2CA4" w:rsidTr="00985F16">
        <w:tc>
          <w:tcPr>
            <w:tcW w:w="630" w:type="dxa"/>
            <w:vMerge w:val="restart"/>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9</w:t>
            </w:r>
          </w:p>
        </w:tc>
        <w:tc>
          <w:tcPr>
            <w:tcW w:w="4387" w:type="dxa"/>
            <w:vMerge w:val="restart"/>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9: Cell Division  </w:t>
            </w:r>
            <w:r w:rsidRPr="00B41FBD">
              <w:rPr>
                <w:rFonts w:ascii="Times New Roman" w:eastAsia="Calibri" w:hAnsi="Times New Roman" w:cs="Times New Roman"/>
                <w:i/>
                <w:sz w:val="22"/>
                <w:szCs w:val="22"/>
              </w:rPr>
              <w:t>and</w:t>
            </w:r>
          </w:p>
          <w:p w:rsidR="00A949C6" w:rsidRDefault="00A949C6" w:rsidP="0092076E">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10: DNA Replication</w:t>
            </w:r>
          </w:p>
          <w:p w:rsidR="008961A4" w:rsidRPr="00B41FBD" w:rsidRDefault="008961A4" w:rsidP="0092076E">
            <w:pPr>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2 (Lessons 5-8)</w:t>
            </w:r>
          </w:p>
        </w:tc>
        <w:tc>
          <w:tcPr>
            <w:tcW w:w="5940" w:type="dxa"/>
            <w:tcBorders>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auto"/>
          </w:tcPr>
          <w:p w:rsidR="00A949C6" w:rsidRPr="00B41FBD" w:rsidRDefault="00A949C6" w:rsidP="00DD2CA4">
            <w:pPr>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10</w:t>
            </w:r>
          </w:p>
        </w:tc>
        <w:tc>
          <w:tcPr>
            <w:tcW w:w="4387" w:type="dxa"/>
            <w:tcBorders>
              <w:top w:val="single" w:sz="4" w:space="0" w:color="auto"/>
              <w:left w:val="single" w:sz="4" w:space="0" w:color="auto"/>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11: Gene Expression</w:t>
            </w:r>
          </w:p>
        </w:tc>
        <w:tc>
          <w:tcPr>
            <w:tcW w:w="5940" w:type="dxa"/>
            <w:tcBorders>
              <w:top w:val="single" w:sz="4" w:space="0" w:color="auto"/>
              <w:left w:val="single" w:sz="4" w:space="0" w:color="auto"/>
              <w:bottom w:val="dotted" w:sz="4" w:space="0" w:color="auto"/>
              <w:right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auto"/>
          </w:tcPr>
          <w:p w:rsidR="00A949C6" w:rsidRPr="00317BF3" w:rsidRDefault="00A949C6" w:rsidP="009B5A00">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11</w:t>
            </w:r>
          </w:p>
        </w:tc>
        <w:tc>
          <w:tcPr>
            <w:tcW w:w="4387" w:type="dxa"/>
            <w:tcBorders>
              <w:top w:val="single" w:sz="4" w:space="0" w:color="auto"/>
              <w:left w:val="single" w:sz="4" w:space="0" w:color="auto"/>
              <w:bottom w:val="single" w:sz="4" w:space="0" w:color="auto"/>
              <w:right w:val="single" w:sz="4" w:space="0" w:color="auto"/>
            </w:tcBorders>
            <w:shd w:val="clear" w:color="auto" w:fill="auto"/>
          </w:tcPr>
          <w:p w:rsidR="00A949C6" w:rsidRPr="00E50DA2" w:rsidRDefault="00A949C6" w:rsidP="009B5A00">
            <w:pPr>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EXAM 3 (Lessons 9-11)</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A949C6" w:rsidRPr="00B41FBD" w:rsidRDefault="006F6E34" w:rsidP="00E50DA2">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 xml:space="preserve"> </w:t>
            </w:r>
            <w:r w:rsidR="009B5A00">
              <w:rPr>
                <w:rFonts w:ascii="Times New Roman" w:eastAsia="Calibri" w:hAnsi="Times New Roman" w:cs="Times New Roman"/>
                <w:b/>
                <w:color w:val="FF0000"/>
                <w:sz w:val="22"/>
                <w:szCs w:val="22"/>
              </w:rPr>
              <w:t>No study aids are permitted during this exam session.</w:t>
            </w: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12</w:t>
            </w:r>
          </w:p>
        </w:tc>
        <w:tc>
          <w:tcPr>
            <w:tcW w:w="4387" w:type="dxa"/>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12: Sexual Reproduction</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tcBorders>
              <w:top w:val="single"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13</w:t>
            </w:r>
          </w:p>
        </w:tc>
        <w:tc>
          <w:tcPr>
            <w:tcW w:w="4387" w:type="dxa"/>
            <w:vMerge w:val="restart"/>
            <w:tcBorders>
              <w:top w:val="single" w:sz="4" w:space="0" w:color="auto"/>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13: Patterns of Inheritance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14: Human Genetics</w:t>
            </w:r>
          </w:p>
        </w:tc>
        <w:tc>
          <w:tcPr>
            <w:tcW w:w="5940" w:type="dxa"/>
            <w:tcBorders>
              <w:top w:val="single" w:sz="4" w:space="0" w:color="auto"/>
              <w:left w:val="single" w:sz="4" w:space="0" w:color="auto"/>
              <w:bottom w:val="dotted" w:sz="4" w:space="0" w:color="auto"/>
              <w:right w:val="single" w:sz="4" w:space="0" w:color="auto"/>
            </w:tcBorders>
            <w:shd w:val="clear" w:color="auto" w:fill="auto"/>
          </w:tcPr>
          <w:p w:rsidR="00A949C6" w:rsidRPr="00B41FBD" w:rsidRDefault="00A949C6" w:rsidP="00985F16">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single"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bottom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single"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14</w:t>
            </w:r>
          </w:p>
        </w:tc>
        <w:tc>
          <w:tcPr>
            <w:tcW w:w="4387"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15: Plant and Animal Reproduction and Development</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Pr>
          <w:p w:rsidR="00A949C6" w:rsidRPr="00B41FBD" w:rsidRDefault="00A949C6" w:rsidP="00DD2CA4">
            <w:pPr>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15</w:t>
            </w:r>
          </w:p>
        </w:tc>
        <w:tc>
          <w:tcPr>
            <w:tcW w:w="4387" w:type="dxa"/>
            <w:shd w:val="clear" w:color="auto" w:fill="auto"/>
          </w:tcPr>
          <w:p w:rsidR="00A949C6" w:rsidRPr="00B41FBD" w:rsidRDefault="00A949C6" w:rsidP="00534B23">
            <w:pPr>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EXAM 4 (Lessons 12-15)</w:t>
            </w:r>
          </w:p>
        </w:tc>
        <w:tc>
          <w:tcPr>
            <w:tcW w:w="5940" w:type="dxa"/>
            <w:shd w:val="clear" w:color="auto" w:fill="auto"/>
          </w:tcPr>
          <w:p w:rsidR="00A949C6" w:rsidRDefault="00A949C6" w:rsidP="006F6E34">
            <w:pPr>
              <w:rPr>
                <w:rFonts w:ascii="Times New Roman" w:eastAsia="Calibri" w:hAnsi="Times New Roman" w:cs="Times New Roman"/>
                <w:b/>
                <w:color w:val="FF0000"/>
                <w:sz w:val="22"/>
                <w:szCs w:val="22"/>
              </w:rPr>
            </w:pPr>
          </w:p>
          <w:p w:rsidR="006F6E34" w:rsidRPr="00B41FBD" w:rsidRDefault="006F6E34" w:rsidP="006F6E34">
            <w:pPr>
              <w:rPr>
                <w:rFonts w:ascii="Times New Roman" w:eastAsia="Calibri" w:hAnsi="Times New Roman" w:cs="Times New Roman"/>
                <w:b/>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16</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FINAL EXAM </w:t>
            </w:r>
            <w:r w:rsidRPr="00B41FBD">
              <w:rPr>
                <w:rFonts w:ascii="Times New Roman" w:eastAsia="Calibri" w:hAnsi="Times New Roman" w:cs="Times New Roman"/>
                <w:b/>
                <w:color w:val="FF0000"/>
                <w:sz w:val="22"/>
                <w:szCs w:val="22"/>
              </w:rPr>
              <w:t>(comprehensive)</w:t>
            </w:r>
          </w:p>
          <w:p w:rsidR="00A949C6" w:rsidRPr="00B41FBD" w:rsidRDefault="00A949C6" w:rsidP="00DD2CA4">
            <w:pPr>
              <w:ind w:left="900" w:hanging="900"/>
              <w:rPr>
                <w:rFonts w:ascii="Times New Roman" w:eastAsia="Calibri" w:hAnsi="Times New Roman" w:cs="Times New Roman"/>
                <w:b/>
                <w:sz w:val="22"/>
                <w:szCs w:val="22"/>
              </w:rPr>
            </w:pPr>
          </w:p>
        </w:tc>
        <w:tc>
          <w:tcPr>
            <w:tcW w:w="5940" w:type="dxa"/>
            <w:shd w:val="clear" w:color="auto" w:fill="auto"/>
          </w:tcPr>
          <w:p w:rsidR="009B5A00" w:rsidRDefault="00A949C6" w:rsidP="007154FF">
            <w:pPr>
              <w:jc w:val="both"/>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Final exam covers all chapters covered during the course</w:t>
            </w:r>
            <w:r>
              <w:rPr>
                <w:rFonts w:ascii="Times New Roman" w:eastAsia="Calibri" w:hAnsi="Times New Roman" w:cs="Times New Roman"/>
                <w:b/>
                <w:color w:val="FF0000"/>
                <w:sz w:val="22"/>
                <w:szCs w:val="22"/>
              </w:rPr>
              <w:t xml:space="preserve"> </w:t>
            </w:r>
          </w:p>
          <w:p w:rsidR="00A949C6" w:rsidRPr="00B41FBD" w:rsidRDefault="00A949C6" w:rsidP="007154FF">
            <w:pPr>
              <w:jc w:val="both"/>
              <w:rPr>
                <w:rFonts w:ascii="Times New Roman" w:eastAsia="Calibri" w:hAnsi="Times New Roman" w:cs="Times New Roman"/>
                <w:b/>
                <w:sz w:val="22"/>
                <w:szCs w:val="22"/>
              </w:rPr>
            </w:pPr>
            <w:r>
              <w:rPr>
                <w:rFonts w:ascii="Times New Roman" w:eastAsia="Calibri" w:hAnsi="Times New Roman" w:cs="Times New Roman"/>
                <w:b/>
                <w:color w:val="FF0000"/>
                <w:sz w:val="22"/>
                <w:szCs w:val="22"/>
              </w:rPr>
              <w:t>No study aids are permitted during this exam session.</w:t>
            </w:r>
          </w:p>
        </w:tc>
      </w:tr>
    </w:tbl>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Default="00A61249" w:rsidP="008561F3">
      <w:pPr>
        <w:rPr>
          <w:rFonts w:ascii="Times New Roman" w:hAnsi="Times New Roman" w:cs="Times New Roman"/>
        </w:rPr>
      </w:pPr>
      <w:r>
        <w:rPr>
          <w:rFonts w:ascii="Times New Roman" w:hAnsi="Times New Roman" w:cs="Times New Roman"/>
        </w:rPr>
        <w:t>Three (3</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 xml:space="preserve">e exams </w:t>
      </w:r>
      <w:r w:rsidR="00E50DA2">
        <w:rPr>
          <w:rFonts w:ascii="Times New Roman" w:hAnsi="Times New Roman" w:cs="Times New Roman"/>
        </w:rPr>
        <w:t xml:space="preserve">and a mid-term exam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B40B75" w:rsidRDefault="00B40B75" w:rsidP="008561F3">
      <w:pPr>
        <w:rPr>
          <w:rFonts w:ascii="Times New Roman" w:hAnsi="Times New Roman" w:cs="Times New Roman"/>
        </w:rPr>
      </w:pPr>
    </w:p>
    <w:p w:rsidR="005C4261" w:rsidRPr="009348AE" w:rsidRDefault="005C4261" w:rsidP="005C4261">
      <w:pPr>
        <w:pStyle w:val="NoSpacing"/>
        <w:jc w:val="center"/>
        <w:rPr>
          <w:sz w:val="24"/>
          <w:szCs w:val="24"/>
        </w:rPr>
      </w:pPr>
      <w:r>
        <w:rPr>
          <w:b/>
          <w:sz w:val="28"/>
          <w:szCs w:val="28"/>
        </w:rPr>
        <w:lastRenderedPageBreak/>
        <w:t>LECTURE</w:t>
      </w:r>
      <w:r w:rsidR="009B5A00">
        <w:rPr>
          <w:b/>
          <w:sz w:val="28"/>
          <w:szCs w:val="28"/>
        </w:rPr>
        <w:t xml:space="preserve"> &amp; LAB  BIOL 1408.DK</w:t>
      </w:r>
      <w:r>
        <w:rPr>
          <w:b/>
          <w:sz w:val="28"/>
          <w:szCs w:val="28"/>
        </w:rPr>
        <w:t xml:space="preserve"> </w:t>
      </w:r>
      <w:r w:rsidRPr="000F0486">
        <w:rPr>
          <w:b/>
          <w:sz w:val="28"/>
          <w:szCs w:val="28"/>
        </w:rPr>
        <w:t>ROADMAP</w:t>
      </w:r>
      <w:r w:rsidR="006B0538">
        <w:rPr>
          <w:b/>
          <w:sz w:val="28"/>
          <w:szCs w:val="28"/>
        </w:rPr>
        <w:t xml:space="preserve"> – FALL 2017</w:t>
      </w:r>
      <w:r w:rsidR="009B5A00">
        <w:rPr>
          <w:b/>
          <w:sz w:val="28"/>
          <w:szCs w:val="28"/>
        </w:rPr>
        <w:t xml:space="preserve"> – SPRING 2018</w:t>
      </w:r>
    </w:p>
    <w:p w:rsidR="005C4261" w:rsidRPr="008D3AE3" w:rsidRDefault="005C4261" w:rsidP="005C4261">
      <w:pPr>
        <w:pStyle w:val="NoSpacing"/>
        <w:jc w:val="center"/>
      </w:pPr>
    </w:p>
    <w:tbl>
      <w:tblPr>
        <w:tblStyle w:val="TableGrid"/>
        <w:tblW w:w="10795" w:type="dxa"/>
        <w:tblLayout w:type="fixed"/>
        <w:tblLook w:val="04A0" w:firstRow="1" w:lastRow="0" w:firstColumn="1" w:lastColumn="0" w:noHBand="0" w:noVBand="1"/>
      </w:tblPr>
      <w:tblGrid>
        <w:gridCol w:w="1525"/>
        <w:gridCol w:w="990"/>
        <w:gridCol w:w="8280"/>
      </w:tblGrid>
      <w:tr w:rsidR="00B40B75" w:rsidTr="00B40B75">
        <w:trPr>
          <w:trHeight w:val="275"/>
        </w:trPr>
        <w:tc>
          <w:tcPr>
            <w:tcW w:w="1525" w:type="dxa"/>
          </w:tcPr>
          <w:p w:rsidR="00B40B75" w:rsidRPr="008D3AE3" w:rsidRDefault="00B40B75" w:rsidP="00FD4B6A">
            <w:pPr>
              <w:jc w:val="center"/>
              <w:rPr>
                <w:b/>
                <w:sz w:val="24"/>
                <w:szCs w:val="24"/>
              </w:rPr>
            </w:pPr>
            <w:r>
              <w:rPr>
                <w:b/>
                <w:sz w:val="24"/>
                <w:szCs w:val="24"/>
              </w:rPr>
              <w:t>Dates</w:t>
            </w:r>
          </w:p>
        </w:tc>
        <w:tc>
          <w:tcPr>
            <w:tcW w:w="990" w:type="dxa"/>
          </w:tcPr>
          <w:p w:rsidR="00B40B75" w:rsidRPr="008D3AE3" w:rsidRDefault="00B40B75" w:rsidP="00FD4B6A">
            <w:pPr>
              <w:jc w:val="center"/>
              <w:rPr>
                <w:b/>
                <w:sz w:val="24"/>
                <w:szCs w:val="24"/>
              </w:rPr>
            </w:pPr>
            <w:proofErr w:type="spellStart"/>
            <w:r>
              <w:rPr>
                <w:b/>
                <w:sz w:val="24"/>
                <w:szCs w:val="24"/>
              </w:rPr>
              <w:t>W</w:t>
            </w:r>
            <w:r w:rsidRPr="008D3AE3">
              <w:rPr>
                <w:b/>
                <w:sz w:val="24"/>
                <w:szCs w:val="24"/>
              </w:rPr>
              <w:t>k</w:t>
            </w:r>
            <w:r>
              <w:rPr>
                <w:b/>
                <w:sz w:val="24"/>
                <w:szCs w:val="24"/>
              </w:rPr>
              <w:t>s</w:t>
            </w:r>
            <w:proofErr w:type="spellEnd"/>
            <w:r>
              <w:rPr>
                <w:b/>
                <w:sz w:val="24"/>
                <w:szCs w:val="24"/>
              </w:rPr>
              <w:t xml:space="preserve"> </w:t>
            </w:r>
          </w:p>
        </w:tc>
        <w:tc>
          <w:tcPr>
            <w:tcW w:w="8280" w:type="dxa"/>
          </w:tcPr>
          <w:p w:rsidR="00B40B75" w:rsidRDefault="00B40B75" w:rsidP="00FD4B6A">
            <w:pPr>
              <w:jc w:val="center"/>
              <w:rPr>
                <w:b/>
                <w:sz w:val="24"/>
                <w:szCs w:val="24"/>
              </w:rPr>
            </w:pPr>
            <w:r>
              <w:rPr>
                <w:b/>
                <w:sz w:val="24"/>
                <w:szCs w:val="24"/>
              </w:rPr>
              <w:t>Lecture &amp; Lab Weekly Activities</w:t>
            </w:r>
          </w:p>
          <w:p w:rsidR="00B40B75" w:rsidRPr="008D3AE3" w:rsidRDefault="00B40B75" w:rsidP="00FD4B6A">
            <w:pPr>
              <w:rPr>
                <w:b/>
                <w:sz w:val="24"/>
                <w:szCs w:val="24"/>
              </w:rPr>
            </w:pPr>
          </w:p>
        </w:tc>
      </w:tr>
      <w:tr w:rsidR="00B40B75" w:rsidTr="00B40B75">
        <w:trPr>
          <w:trHeight w:val="275"/>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1-2</w:t>
            </w:r>
          </w:p>
        </w:tc>
        <w:tc>
          <w:tcPr>
            <w:tcW w:w="8280" w:type="dxa"/>
          </w:tcPr>
          <w:p w:rsidR="00B40B75" w:rsidRDefault="00B40B75" w:rsidP="00FD4B6A">
            <w:r w:rsidRPr="00030386">
              <w:rPr>
                <w:b/>
                <w:color w:val="FF0000"/>
              </w:rPr>
              <w:t>Course Pre-Test Lect</w:t>
            </w:r>
            <w:r>
              <w:rPr>
                <w:b/>
              </w:rPr>
              <w:t>.</w:t>
            </w:r>
          </w:p>
          <w:p w:rsidR="00B40B75" w:rsidRDefault="00B40B75" w:rsidP="00FD4B6A">
            <w:r w:rsidRPr="009348AE">
              <w:t>Intro to Biology Lesson / Progress Check/ Graded Quiz</w:t>
            </w:r>
          </w:p>
          <w:p w:rsidR="00B40B75" w:rsidRPr="00113A46" w:rsidRDefault="00B40B75" w:rsidP="00FD4B6A">
            <w:pPr>
              <w:rPr>
                <w:b/>
              </w:rPr>
            </w:pPr>
            <w:r w:rsidRPr="00113A46">
              <w:rPr>
                <w:b/>
              </w:rPr>
              <w:t xml:space="preserve">Lab 1 </w:t>
            </w:r>
            <w:r w:rsidRPr="00113A46">
              <w:rPr>
                <w:rStyle w:val="instancename"/>
                <w:b/>
              </w:rPr>
              <w:t>Safety and Laboratory Techniques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3-4</w:t>
            </w:r>
          </w:p>
        </w:tc>
        <w:tc>
          <w:tcPr>
            <w:tcW w:w="8280" w:type="dxa"/>
          </w:tcPr>
          <w:p w:rsidR="00B40B75" w:rsidRDefault="00B40B75" w:rsidP="00FD4B6A">
            <w:r w:rsidRPr="009348AE">
              <w:t>Chemistry of Life Lesson / Progress Check/ Graded Quiz</w:t>
            </w:r>
          </w:p>
          <w:p w:rsidR="00B40B75" w:rsidRPr="00113A46" w:rsidRDefault="00B40B75" w:rsidP="00FD4B6A">
            <w:pPr>
              <w:rPr>
                <w:b/>
              </w:rPr>
            </w:pPr>
            <w:r w:rsidRPr="00113A46">
              <w:rPr>
                <w:b/>
              </w:rPr>
              <w:t xml:space="preserve">Lab 2 </w:t>
            </w:r>
            <w:r w:rsidRPr="00113A46">
              <w:rPr>
                <w:rStyle w:val="instancename"/>
                <w:b/>
              </w:rPr>
              <w:t>Polar Bonding</w:t>
            </w:r>
          </w:p>
        </w:tc>
      </w:tr>
      <w:tr w:rsidR="00B40B75" w:rsidTr="00B40B75">
        <w:trPr>
          <w:trHeight w:val="575"/>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5-6</w:t>
            </w:r>
          </w:p>
        </w:tc>
        <w:tc>
          <w:tcPr>
            <w:tcW w:w="8280" w:type="dxa"/>
          </w:tcPr>
          <w:p w:rsidR="00B40B75" w:rsidRDefault="00B40B75" w:rsidP="00FD4B6A">
            <w:r w:rsidRPr="009348AE">
              <w:t>Biomolecules Lesson/ Progress Check/ Graded Quiz</w:t>
            </w:r>
          </w:p>
          <w:p w:rsidR="00B40B75" w:rsidRPr="00113A46" w:rsidRDefault="00B40B75" w:rsidP="00FD4B6A">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B40B75" w:rsidTr="00B40B75">
        <w:trPr>
          <w:trHeight w:val="260"/>
        </w:trPr>
        <w:tc>
          <w:tcPr>
            <w:tcW w:w="1525" w:type="dxa"/>
          </w:tcPr>
          <w:p w:rsidR="00B40B75" w:rsidRPr="009348AE" w:rsidRDefault="00B40B75" w:rsidP="00FD4B6A">
            <w:pPr>
              <w:jc w:val="center"/>
            </w:pPr>
            <w:r>
              <w:t xml:space="preserve"> </w:t>
            </w:r>
          </w:p>
        </w:tc>
        <w:tc>
          <w:tcPr>
            <w:tcW w:w="990" w:type="dxa"/>
          </w:tcPr>
          <w:p w:rsidR="00B40B75" w:rsidRPr="009348AE" w:rsidRDefault="00B40B75" w:rsidP="00FD4B6A">
            <w:pPr>
              <w:jc w:val="center"/>
            </w:pPr>
            <w:r>
              <w:t>7-8</w:t>
            </w:r>
          </w:p>
        </w:tc>
        <w:tc>
          <w:tcPr>
            <w:tcW w:w="8280" w:type="dxa"/>
          </w:tcPr>
          <w:p w:rsidR="00B40B75" w:rsidRPr="009348AE" w:rsidRDefault="00B40B75" w:rsidP="00FD4B6A">
            <w:pPr>
              <w:rPr>
                <w:b/>
                <w:color w:val="FF0000"/>
              </w:rPr>
            </w:pPr>
            <w:r w:rsidRPr="009348AE">
              <w:t>Cells Lesson / Progress Check/ Graded Quiz</w:t>
            </w:r>
            <w:r w:rsidRPr="009348AE">
              <w:rPr>
                <w:b/>
                <w:color w:val="FF0000"/>
              </w:rPr>
              <w:t xml:space="preserve"> </w:t>
            </w:r>
          </w:p>
          <w:p w:rsidR="00B40B75" w:rsidRDefault="00B40B75" w:rsidP="00FD4B6A">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rsidR="00B40B75" w:rsidRPr="000F0486" w:rsidRDefault="00B40B75" w:rsidP="00FD4B6A">
            <w:pPr>
              <w:rPr>
                <w:b/>
              </w:rPr>
            </w:pPr>
            <w:r w:rsidRPr="000F0486">
              <w:rPr>
                <w:b/>
              </w:rPr>
              <w:t xml:space="preserve">Lab 4 </w:t>
            </w:r>
            <w:r w:rsidRPr="000F0486">
              <w:rPr>
                <w:rStyle w:val="instancename"/>
                <w:b/>
              </w:rPr>
              <w:t>Cells</w:t>
            </w:r>
            <w:r>
              <w:rPr>
                <w:rStyle w:val="instancename"/>
                <w:b/>
              </w:rPr>
              <w:t xml:space="preserve"> </w:t>
            </w:r>
          </w:p>
        </w:tc>
      </w:tr>
      <w:tr w:rsidR="00B40B75" w:rsidTr="00B40B75">
        <w:trPr>
          <w:trHeight w:val="275"/>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9-10</w:t>
            </w:r>
          </w:p>
        </w:tc>
        <w:tc>
          <w:tcPr>
            <w:tcW w:w="8280" w:type="dxa"/>
          </w:tcPr>
          <w:p w:rsidR="00B40B75" w:rsidRDefault="00B40B75" w:rsidP="00FD4B6A">
            <w:r w:rsidRPr="009348AE">
              <w:t>Basics of Energy Exchange Lesson Biology / Progress Check/ Graded Quiz</w:t>
            </w:r>
          </w:p>
          <w:p w:rsidR="00B40B75" w:rsidRPr="000F0486" w:rsidRDefault="00B40B75" w:rsidP="00FD4B6A">
            <w:pPr>
              <w:rPr>
                <w:b/>
              </w:rPr>
            </w:pPr>
            <w:r w:rsidRPr="000F0486">
              <w:rPr>
                <w:b/>
              </w:rPr>
              <w:t xml:space="preserve">Lab 5 </w:t>
            </w:r>
            <w:r w:rsidRPr="000F0486">
              <w:rPr>
                <w:rStyle w:val="instancename"/>
                <w:b/>
              </w:rPr>
              <w:t>Enzymes</w:t>
            </w:r>
          </w:p>
        </w:tc>
      </w:tr>
      <w:tr w:rsidR="00B40B75" w:rsidTr="00B40B75">
        <w:trPr>
          <w:trHeight w:val="275"/>
        </w:trPr>
        <w:tc>
          <w:tcPr>
            <w:tcW w:w="1525" w:type="dxa"/>
          </w:tcPr>
          <w:p w:rsidR="00B40B75" w:rsidRPr="009348AE" w:rsidRDefault="00B40B75" w:rsidP="00FD4B6A">
            <w:pPr>
              <w:jc w:val="center"/>
            </w:pPr>
          </w:p>
        </w:tc>
        <w:tc>
          <w:tcPr>
            <w:tcW w:w="990" w:type="dxa"/>
          </w:tcPr>
          <w:p w:rsidR="00B40B75" w:rsidRPr="009348AE" w:rsidRDefault="00B40B75" w:rsidP="00B40B75">
            <w:pPr>
              <w:jc w:val="center"/>
            </w:pPr>
            <w:r>
              <w:t>11-12</w:t>
            </w:r>
          </w:p>
        </w:tc>
        <w:tc>
          <w:tcPr>
            <w:tcW w:w="8280" w:type="dxa"/>
          </w:tcPr>
          <w:p w:rsidR="00B40B75" w:rsidRDefault="00B40B75" w:rsidP="00FD4B6A">
            <w:r w:rsidRPr="009348AE">
              <w:t>Cell Membranes and Material Movement Lesson Biology / Progress Check/ Graded Quiz</w:t>
            </w:r>
          </w:p>
          <w:p w:rsidR="00B40B75" w:rsidRPr="000F0486" w:rsidRDefault="00B40B75" w:rsidP="00FD4B6A">
            <w:pPr>
              <w:rPr>
                <w:b/>
              </w:rPr>
            </w:pPr>
            <w:r w:rsidRPr="000F0486">
              <w:rPr>
                <w:b/>
              </w:rPr>
              <w:t xml:space="preserve">Lab 6 </w:t>
            </w:r>
            <w:r w:rsidRPr="000F0486">
              <w:rPr>
                <w:rStyle w:val="instancename"/>
                <w:b/>
              </w:rPr>
              <w:t>Diffusion and Osmosis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13-14</w:t>
            </w:r>
          </w:p>
        </w:tc>
        <w:tc>
          <w:tcPr>
            <w:tcW w:w="8280" w:type="dxa"/>
          </w:tcPr>
          <w:p w:rsidR="00B40B75" w:rsidRDefault="00B40B75" w:rsidP="00FD4B6A">
            <w:r w:rsidRPr="009348AE">
              <w:t>Photosynthesis Lesson Biology / Progress Check/ Graded Quiz</w:t>
            </w:r>
          </w:p>
          <w:p w:rsidR="00B40B75" w:rsidRPr="000F0486" w:rsidRDefault="00B40B75" w:rsidP="00FD4B6A">
            <w:pPr>
              <w:rPr>
                <w:b/>
              </w:rPr>
            </w:pPr>
            <w:r w:rsidRPr="000F0486">
              <w:rPr>
                <w:b/>
              </w:rPr>
              <w:t xml:space="preserve">Lab 7 </w:t>
            </w:r>
            <w:r w:rsidRPr="000F0486">
              <w:rPr>
                <w:rStyle w:val="instancename"/>
                <w:b/>
              </w:rPr>
              <w:t>Photosynthesis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15-16</w:t>
            </w:r>
          </w:p>
        </w:tc>
        <w:tc>
          <w:tcPr>
            <w:tcW w:w="8280" w:type="dxa"/>
          </w:tcPr>
          <w:p w:rsidR="00B40B75" w:rsidRDefault="00B40B75" w:rsidP="00FD4B6A">
            <w:r w:rsidRPr="009348AE">
              <w:t>Respiration Lesson</w:t>
            </w:r>
            <w:r w:rsidRPr="009348AE">
              <w:rPr>
                <w:b/>
              </w:rPr>
              <w:t xml:space="preserve"> </w:t>
            </w:r>
            <w:r w:rsidRPr="009348AE">
              <w:t>Biology / Progress Check/ Graded Quiz</w:t>
            </w:r>
          </w:p>
          <w:p w:rsidR="00B40B75" w:rsidRPr="000F0486" w:rsidRDefault="00B40B75" w:rsidP="00FD4B6A">
            <w:pPr>
              <w:rPr>
                <w:b/>
              </w:rPr>
            </w:pPr>
            <w:r w:rsidRPr="000F0486">
              <w:rPr>
                <w:b/>
              </w:rPr>
              <w:t xml:space="preserve">Lab 8 </w:t>
            </w:r>
            <w:r w:rsidRPr="000F0486">
              <w:rPr>
                <w:rStyle w:val="instancename"/>
                <w:b/>
              </w:rPr>
              <w:t>Respiration</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17-18</w:t>
            </w:r>
          </w:p>
        </w:tc>
        <w:tc>
          <w:tcPr>
            <w:tcW w:w="8280" w:type="dxa"/>
          </w:tcPr>
          <w:p w:rsidR="00B40B75" w:rsidRPr="009348AE" w:rsidRDefault="00B40B75" w:rsidP="00FD4B6A">
            <w:r w:rsidRPr="009348AE">
              <w:t>Cell Division Lesson Biology / Progress Check/ Graded Quiz</w:t>
            </w:r>
          </w:p>
          <w:p w:rsidR="00B40B75" w:rsidRDefault="00B40B75" w:rsidP="00FD4B6A">
            <w:pPr>
              <w:rPr>
                <w:b/>
                <w:color w:val="FF0000"/>
              </w:rPr>
            </w:pPr>
            <w:r w:rsidRPr="009348AE">
              <w:rPr>
                <w:b/>
                <w:color w:val="FF0000"/>
              </w:rPr>
              <w:t>Lecture Exam 2 M-Fri (online)</w:t>
            </w:r>
          </w:p>
          <w:p w:rsidR="00B40B75" w:rsidRPr="009348AE" w:rsidRDefault="00B40B75" w:rsidP="00FD4B6A">
            <w:r w:rsidRPr="00F217ED">
              <w:rPr>
                <w:b/>
              </w:rPr>
              <w:t>Lab 9 Mitosis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19-20</w:t>
            </w:r>
          </w:p>
        </w:tc>
        <w:tc>
          <w:tcPr>
            <w:tcW w:w="8280" w:type="dxa"/>
          </w:tcPr>
          <w:p w:rsidR="00B40B75" w:rsidRDefault="00B40B75" w:rsidP="00FD4B6A">
            <w:r w:rsidRPr="009348AE">
              <w:t>DNA Replication Lesson / Progress Check/ Graded Quiz + Gene Expression Lesson / Progress Check/ Graded Quiz</w:t>
            </w:r>
          </w:p>
          <w:p w:rsidR="00B40B75" w:rsidRPr="00F217ED" w:rsidRDefault="00B40B75" w:rsidP="00FD4B6A">
            <w:pPr>
              <w:rPr>
                <w:b/>
              </w:rPr>
            </w:pPr>
            <w:r w:rsidRPr="00F217ED">
              <w:rPr>
                <w:b/>
              </w:rPr>
              <w:t xml:space="preserve">Lab 10 </w:t>
            </w:r>
            <w:r w:rsidRPr="00F217ED">
              <w:rPr>
                <w:rStyle w:val="instancename"/>
                <w:b/>
              </w:rPr>
              <w:t>DNA Extraction</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21-22</w:t>
            </w:r>
          </w:p>
        </w:tc>
        <w:tc>
          <w:tcPr>
            <w:tcW w:w="8280" w:type="dxa"/>
          </w:tcPr>
          <w:p w:rsidR="00B40B75" w:rsidRPr="00030386" w:rsidRDefault="00B40B75" w:rsidP="00FD4B6A">
            <w:pPr>
              <w:rPr>
                <w:b/>
                <w:u w:val="single"/>
              </w:rPr>
            </w:pPr>
            <w:r w:rsidRPr="00030386">
              <w:rPr>
                <w:b/>
                <w:color w:val="FF0000"/>
                <w:u w:val="single"/>
              </w:rPr>
              <w:t xml:space="preserve">Lecture Exam 3 in TC Testing CENTER!! </w:t>
            </w:r>
            <w:r w:rsidRPr="00030386">
              <w:rPr>
                <w:b/>
                <w:u w:val="single"/>
              </w:rPr>
              <w:t xml:space="preserve">Mon-Fri  </w:t>
            </w:r>
          </w:p>
          <w:p w:rsidR="00B40B75" w:rsidRPr="00F217ED" w:rsidRDefault="00B40B75" w:rsidP="00FD4B6A">
            <w:pPr>
              <w:rPr>
                <w:b/>
              </w:rPr>
            </w:pPr>
            <w:r w:rsidRPr="00F217ED">
              <w:rPr>
                <w:b/>
              </w:rPr>
              <w:t xml:space="preserve">Lab 11 </w:t>
            </w:r>
            <w:r w:rsidRPr="00F217ED">
              <w:rPr>
                <w:rStyle w:val="instancename"/>
                <w:b/>
              </w:rPr>
              <w:t>Gene Expression</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23-24</w:t>
            </w:r>
          </w:p>
        </w:tc>
        <w:tc>
          <w:tcPr>
            <w:tcW w:w="8280" w:type="dxa"/>
          </w:tcPr>
          <w:p w:rsidR="00B40B75" w:rsidRDefault="00B40B75" w:rsidP="00FD4B6A">
            <w:r w:rsidRPr="009348AE">
              <w:t>Sexual Reproduction Lesson / Progress Check/ Graded Quiz</w:t>
            </w:r>
          </w:p>
          <w:p w:rsidR="00B40B75" w:rsidRPr="00F217ED" w:rsidRDefault="00B40B75" w:rsidP="00FD4B6A">
            <w:pPr>
              <w:rPr>
                <w:b/>
              </w:rPr>
            </w:pPr>
            <w:r w:rsidRPr="00F217ED">
              <w:rPr>
                <w:b/>
              </w:rPr>
              <w:t xml:space="preserve">Lab 12 </w:t>
            </w:r>
            <w:r w:rsidRPr="00F217ED">
              <w:rPr>
                <w:rStyle w:val="instancename"/>
                <w:b/>
              </w:rPr>
              <w:t>Meiosis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25-26</w:t>
            </w:r>
          </w:p>
        </w:tc>
        <w:tc>
          <w:tcPr>
            <w:tcW w:w="8280" w:type="dxa"/>
          </w:tcPr>
          <w:p w:rsidR="00B40B75" w:rsidRPr="009348AE" w:rsidRDefault="00B40B75" w:rsidP="00FD4B6A">
            <w:r w:rsidRPr="009348AE">
              <w:t>Patterns of Inheritance Lesson</w:t>
            </w:r>
            <w:r w:rsidRPr="009348AE">
              <w:rPr>
                <w:b/>
              </w:rPr>
              <w:t xml:space="preserve"> </w:t>
            </w:r>
            <w:r>
              <w:t>/ Progress Check/ Graded Quiz &amp;</w:t>
            </w:r>
          </w:p>
          <w:p w:rsidR="00B40B75" w:rsidRDefault="00B40B75" w:rsidP="00FD4B6A">
            <w:r w:rsidRPr="009348AE">
              <w:t>Human Genetics Lesson/ Progress Check/ Graded Quiz</w:t>
            </w:r>
          </w:p>
          <w:p w:rsidR="00B40B75" w:rsidRPr="009348AE" w:rsidRDefault="00B40B75" w:rsidP="00FD4B6A">
            <w:r>
              <w:rPr>
                <w:b/>
              </w:rPr>
              <w:t xml:space="preserve">Lab 13 </w:t>
            </w:r>
            <w:r w:rsidRPr="007175D1">
              <w:rPr>
                <w:rStyle w:val="instancename"/>
                <w:b/>
              </w:rPr>
              <w:t>Mendelian Genetics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27-28</w:t>
            </w:r>
          </w:p>
        </w:tc>
        <w:tc>
          <w:tcPr>
            <w:tcW w:w="8280" w:type="dxa"/>
          </w:tcPr>
          <w:p w:rsidR="00B40B75" w:rsidRPr="009348AE" w:rsidRDefault="00B40B75" w:rsidP="00FD4B6A">
            <w:r w:rsidRPr="009348AE">
              <w:t>Reproduction and Development Lesson / Progress Check/ Graded Quiz</w:t>
            </w:r>
          </w:p>
          <w:p w:rsidR="00B40B75" w:rsidRDefault="00B40B75" w:rsidP="00FD4B6A">
            <w:pPr>
              <w:rPr>
                <w:b/>
                <w:color w:val="FF0000"/>
              </w:rPr>
            </w:pPr>
            <w:r w:rsidRPr="009348AE">
              <w:rPr>
                <w:b/>
                <w:color w:val="FF0000"/>
              </w:rPr>
              <w:t>Lecture Exam 4 online Mon – Fri</w:t>
            </w:r>
          </w:p>
          <w:p w:rsidR="00B40B75" w:rsidRPr="009348AE" w:rsidRDefault="00B40B75" w:rsidP="00FD4B6A">
            <w:pPr>
              <w:rPr>
                <w:b/>
              </w:rPr>
            </w:pPr>
            <w:r>
              <w:rPr>
                <w:b/>
              </w:rPr>
              <w:t xml:space="preserve">Lab 14 </w:t>
            </w:r>
            <w:r w:rsidRPr="00E2385A">
              <w:rPr>
                <w:rStyle w:val="instancename"/>
                <w:b/>
              </w:rPr>
              <w:t>Human Genetics</w:t>
            </w:r>
          </w:p>
        </w:tc>
      </w:tr>
      <w:tr w:rsidR="00B40B75" w:rsidTr="00B40B75">
        <w:trPr>
          <w:trHeight w:val="260"/>
        </w:trPr>
        <w:tc>
          <w:tcPr>
            <w:tcW w:w="1525" w:type="dxa"/>
          </w:tcPr>
          <w:p w:rsidR="00B40B75" w:rsidRPr="009348AE" w:rsidRDefault="00B40B75" w:rsidP="00FD4B6A">
            <w:pPr>
              <w:jc w:val="center"/>
            </w:pPr>
          </w:p>
        </w:tc>
        <w:tc>
          <w:tcPr>
            <w:tcW w:w="990" w:type="dxa"/>
          </w:tcPr>
          <w:p w:rsidR="00B40B75" w:rsidRPr="009348AE" w:rsidRDefault="00B40B75" w:rsidP="00FD4B6A">
            <w:pPr>
              <w:jc w:val="center"/>
            </w:pPr>
            <w:r>
              <w:t>29-30</w:t>
            </w:r>
          </w:p>
        </w:tc>
        <w:tc>
          <w:tcPr>
            <w:tcW w:w="8280" w:type="dxa"/>
          </w:tcPr>
          <w:p w:rsidR="00B40B75" w:rsidRDefault="00B40B75" w:rsidP="00FD4B6A">
            <w:pPr>
              <w:rPr>
                <w:b/>
              </w:rPr>
            </w:pPr>
          </w:p>
          <w:p w:rsidR="00B40B75" w:rsidRPr="009348AE" w:rsidRDefault="00B40B75" w:rsidP="00FD4B6A">
            <w:pPr>
              <w:rPr>
                <w:b/>
              </w:rPr>
            </w:pPr>
            <w:r>
              <w:rPr>
                <w:b/>
              </w:rPr>
              <w:t xml:space="preserve">Lab 15 </w:t>
            </w:r>
            <w:r w:rsidRPr="00E2385A">
              <w:rPr>
                <w:rStyle w:val="instancename"/>
                <w:b/>
              </w:rPr>
              <w:t>Reproduction and Development</w:t>
            </w:r>
          </w:p>
        </w:tc>
      </w:tr>
      <w:tr w:rsidR="00B40B75" w:rsidTr="00B40B75">
        <w:trPr>
          <w:trHeight w:val="260"/>
        </w:trPr>
        <w:tc>
          <w:tcPr>
            <w:tcW w:w="1525" w:type="dxa"/>
          </w:tcPr>
          <w:p w:rsidR="00B40B75" w:rsidRPr="009348AE" w:rsidRDefault="00B40B75" w:rsidP="001A04C4">
            <w:pPr>
              <w:jc w:val="center"/>
            </w:pPr>
          </w:p>
        </w:tc>
        <w:tc>
          <w:tcPr>
            <w:tcW w:w="990" w:type="dxa"/>
          </w:tcPr>
          <w:p w:rsidR="00B40B75" w:rsidRPr="009348AE" w:rsidRDefault="00B40B75" w:rsidP="00FD4B6A">
            <w:pPr>
              <w:jc w:val="center"/>
            </w:pPr>
            <w:r>
              <w:t>31</w:t>
            </w:r>
          </w:p>
        </w:tc>
        <w:tc>
          <w:tcPr>
            <w:tcW w:w="8280" w:type="dxa"/>
          </w:tcPr>
          <w:p w:rsidR="00B40B75" w:rsidRDefault="00B40B75" w:rsidP="00FD4B6A">
            <w:pPr>
              <w:rPr>
                <w:b/>
                <w:color w:val="FF0000"/>
              </w:rPr>
            </w:pPr>
            <w:r>
              <w:rPr>
                <w:b/>
                <w:color w:val="FF0000"/>
              </w:rPr>
              <w:t xml:space="preserve">LECTURE </w:t>
            </w:r>
            <w:r w:rsidRPr="009348AE">
              <w:rPr>
                <w:b/>
                <w:color w:val="FF0000"/>
              </w:rPr>
              <w:t>Final Exam TC T</w:t>
            </w:r>
            <w:r>
              <w:rPr>
                <w:b/>
                <w:color w:val="FF0000"/>
              </w:rPr>
              <w:t>esting Center (No final in Lab)</w:t>
            </w:r>
          </w:p>
          <w:p w:rsidR="00B40B75" w:rsidRPr="009348AE" w:rsidRDefault="00B40B75" w:rsidP="00FD4B6A">
            <w:pPr>
              <w:rPr>
                <w:b/>
              </w:rPr>
            </w:pPr>
          </w:p>
        </w:tc>
      </w:tr>
    </w:tbl>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2A4832"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Default="005C4261" w:rsidP="005C4261">
      <w:pPr>
        <w:pStyle w:val="NoSpacing"/>
      </w:pPr>
    </w:p>
    <w:p w:rsidR="00B40B75" w:rsidRPr="00794D39" w:rsidRDefault="00B40B75"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2A4832"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rsidR="008E1DE4" w:rsidRDefault="008E1DE4" w:rsidP="004B2CFB">
      <w:pPr>
        <w:rPr>
          <w:b/>
        </w:rPr>
      </w:pPr>
    </w:p>
    <w:p w:rsidR="00952459" w:rsidRDefault="00952459" w:rsidP="00E17581">
      <w:pPr>
        <w:jc w:val="center"/>
        <w:rPr>
          <w:b/>
          <w:bCs/>
        </w:rPr>
      </w:pPr>
    </w:p>
    <w:p w:rsidR="00E17581" w:rsidRDefault="00E17581" w:rsidP="00E17581">
      <w:pPr>
        <w:jc w:val="center"/>
        <w:rPr>
          <w:rFonts w:ascii="Times New Roman" w:hAnsi="Times New Roman" w:cs="Times New Roman"/>
          <w:b/>
          <w:bCs/>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p w:rsidR="00955A58" w:rsidRPr="00B41FBD" w:rsidRDefault="00955A58" w:rsidP="00E17581">
      <w:pPr>
        <w:jc w:val="center"/>
        <w:rPr>
          <w:rFonts w:ascii="Times New Roman" w:hAnsi="Times New Roman" w:cs="Times New Roman"/>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01AB0" w:rsidP="00D5206B">
            <w:pPr>
              <w:spacing w:line="225" w:lineRule="atLeast"/>
              <w:jc w:val="center"/>
              <w:rPr>
                <w:rFonts w:ascii="Times New Roman" w:hAnsi="Times New Roman" w:cs="Times New Roman"/>
              </w:rPr>
            </w:pPr>
            <w:r>
              <w:rPr>
                <w:rFonts w:ascii="Times New Roman" w:hAnsi="Times New Roman" w:cs="Times New Roman"/>
                <w:b/>
                <w:bCs/>
              </w:rPr>
              <w:t xml:space="preserve">Lecture Exams I, II, III &amp; IV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01AB0" w:rsidP="00D5206B">
            <w:pPr>
              <w:spacing w:line="225" w:lineRule="atLeast"/>
              <w:jc w:val="center"/>
              <w:rPr>
                <w:rFonts w:ascii="Times New Roman" w:hAnsi="Times New Roman" w:cs="Times New Roman"/>
                <w:b/>
                <w:bCs/>
              </w:rPr>
            </w:pPr>
            <w:r>
              <w:rPr>
                <w:rFonts w:ascii="Times New Roman" w:hAnsi="Times New Roman" w:cs="Times New Roman"/>
                <w:b/>
                <w:bCs/>
              </w:rPr>
              <w:t>40</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01AB0" w:rsidP="00D5206B">
            <w:pPr>
              <w:spacing w:line="195" w:lineRule="atLeast"/>
              <w:jc w:val="center"/>
              <w:rPr>
                <w:rFonts w:ascii="Times New Roman" w:hAnsi="Times New Roman" w:cs="Times New Roman"/>
              </w:rPr>
            </w:pPr>
            <w:r>
              <w:rPr>
                <w:rFonts w:ascii="Times New Roman" w:hAnsi="Times New Roman" w:cs="Times New Roman"/>
                <w:b/>
                <w:bCs/>
              </w:rPr>
              <w:t>10</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F01AB0" w:rsidP="00D5206B">
            <w:pPr>
              <w:spacing w:line="195" w:lineRule="atLeast"/>
              <w:jc w:val="center"/>
              <w:rPr>
                <w:rFonts w:ascii="Times New Roman" w:hAnsi="Times New Roman" w:cs="Times New Roman"/>
                <w:b/>
                <w:bCs/>
              </w:rPr>
            </w:pPr>
            <w:r>
              <w:rPr>
                <w:rFonts w:ascii="Times New Roman" w:hAnsi="Times New Roman" w:cs="Times New Roman"/>
                <w:b/>
                <w:bCs/>
              </w:rPr>
              <w:t>5</w:t>
            </w:r>
            <w:r w:rsidR="00707848" w:rsidRPr="00B41FBD">
              <w:rPr>
                <w:rFonts w:ascii="Times New Roman" w:hAnsi="Times New Roman" w:cs="Times New Roman"/>
                <w:b/>
                <w:bCs/>
              </w:rPr>
              <w:t>%</w:t>
            </w:r>
          </w:p>
        </w:tc>
      </w:tr>
      <w:tr w:rsidR="00F01AB0"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F01AB0" w:rsidRPr="00B41FBD" w:rsidRDefault="00F01AB0" w:rsidP="00FC2206">
            <w:pPr>
              <w:spacing w:line="210" w:lineRule="atLeast"/>
              <w:jc w:val="center"/>
              <w:rPr>
                <w:rFonts w:ascii="Times New Roman" w:hAnsi="Times New Roman" w:cs="Times New Roman"/>
                <w:b/>
                <w:bCs/>
              </w:rPr>
            </w:pPr>
            <w:r w:rsidRPr="00B41FBD">
              <w:rPr>
                <w:rFonts w:ascii="Times New Roman" w:hAnsi="Times New Roman" w:cs="Times New Roman"/>
                <w:b/>
                <w:bCs/>
              </w:rPr>
              <w:t>FINAL Exam - Comprehensive</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F01AB0" w:rsidRPr="00B41FBD" w:rsidRDefault="00F01AB0" w:rsidP="00F01AB0">
            <w:pPr>
              <w:spacing w:line="210" w:lineRule="atLeast"/>
              <w:jc w:val="center"/>
              <w:rPr>
                <w:rFonts w:ascii="Times New Roman" w:hAnsi="Times New Roman" w:cs="Times New Roman"/>
                <w:b/>
                <w:bCs/>
              </w:rPr>
            </w:pPr>
            <w:r>
              <w:rPr>
                <w:rFonts w:ascii="Times New Roman" w:hAnsi="Times New Roman" w:cs="Times New Roman"/>
                <w:b/>
                <w:bCs/>
              </w:rPr>
              <w:t>15</w:t>
            </w:r>
            <w:r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E50DA2" w:rsidRPr="00955A58" w:rsidRDefault="00F01AB0" w:rsidP="00FC2206">
            <w:pPr>
              <w:spacing w:line="210" w:lineRule="atLeast"/>
              <w:jc w:val="center"/>
              <w:rPr>
                <w:rFonts w:ascii="Times New Roman" w:hAnsi="Times New Roman" w:cs="Times New Roman"/>
                <w:b/>
                <w:bCs/>
              </w:rPr>
            </w:pPr>
            <w:r w:rsidRPr="00955A58">
              <w:rPr>
                <w:rFonts w:ascii="Times New Roman" w:hAnsi="Times New Roman" w:cs="Times New Roman"/>
                <w:b/>
                <w:bCs/>
              </w:rPr>
              <w:t>LAB GRADE</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F01AB0" w:rsidRPr="00955A58" w:rsidRDefault="00F01AB0" w:rsidP="00955A58">
            <w:pPr>
              <w:spacing w:line="210" w:lineRule="atLeast"/>
              <w:jc w:val="center"/>
              <w:rPr>
                <w:rFonts w:ascii="Times New Roman" w:hAnsi="Times New Roman" w:cs="Times New Roman"/>
                <w:b/>
                <w:bCs/>
              </w:rPr>
            </w:pPr>
            <w:r w:rsidRPr="00955A58">
              <w:rPr>
                <w:rFonts w:ascii="Times New Roman" w:hAnsi="Times New Roman" w:cs="Times New Roman"/>
                <w:b/>
                <w:bCs/>
              </w:rPr>
              <w:t>30%</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4702F4" w:rsidRPr="00B41FBD">
        <w:rPr>
          <w:rFonts w:ascii="Times New Roman" w:hAnsi="Times New Roman" w:cs="Times New Roman"/>
        </w:rPr>
        <w:t xml:space="preserve"> for the five</w:t>
      </w:r>
      <w:r w:rsidR="00C55810" w:rsidRPr="00B41FBD">
        <w:rPr>
          <w:rFonts w:ascii="Times New Roman" w:hAnsi="Times New Roman" w:cs="Times New Roman"/>
        </w:rPr>
        <w:t xml:space="preserve"> </w:t>
      </w:r>
      <w:r w:rsidR="004702F4" w:rsidRPr="00B41FBD">
        <w:rPr>
          <w:rFonts w:ascii="Times New Roman" w:hAnsi="Times New Roman" w:cs="Times New Roman"/>
        </w:rPr>
        <w:t>(5</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CD221B" w:rsidRPr="00B41FBD">
        <w:rPr>
          <w:rFonts w:ascii="Times New Roman" w:hAnsi="Times New Roman" w:cs="Times New Roman"/>
        </w:rPr>
        <w:t xml:space="preserve"> 12:05 am –</w:t>
      </w:r>
      <w:r w:rsidR="004702F4" w:rsidRPr="00B41FBD">
        <w:rPr>
          <w:rFonts w:ascii="Times New Roman" w:hAnsi="Times New Roman" w:cs="Times New Roman"/>
        </w:rPr>
        <w:t>Friday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Pr="00B41FBD">
        <w:rPr>
          <w:rFonts w:ascii="Times New Roman" w:hAnsi="Times New Roman" w:cs="Times New Roman"/>
        </w:rPr>
        <w:t xml:space="preserve"> posted on the course TC Online </w:t>
      </w:r>
      <w:proofErr w:type="spellStart"/>
      <w:r w:rsidR="009B5AFF">
        <w:rPr>
          <w:rFonts w:ascii="Times New Roman" w:hAnsi="Times New Roman" w:cs="Times New Roman"/>
          <w:b/>
          <w:i/>
        </w:rPr>
        <w:t>tconline</w:t>
      </w:r>
      <w:proofErr w:type="spellEnd"/>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4702F4" w:rsidRPr="00B41FBD">
        <w:rPr>
          <w:rFonts w:ascii="Times New Roman" w:hAnsi="Times New Roman" w:cs="Times New Roman"/>
        </w:rPr>
        <w:t>: (Sat</w:t>
      </w:r>
      <w:r w:rsidR="00B96487">
        <w:rPr>
          <w:rFonts w:ascii="Times New Roman" w:hAnsi="Times New Roman" w:cs="Times New Roman"/>
        </w:rPr>
        <w:t xml:space="preserve"> 12:05 am –Sun 11:59</w:t>
      </w:r>
      <w:r w:rsidR="00CD221B" w:rsidRPr="00B41FBD">
        <w:rPr>
          <w:rFonts w:ascii="Times New Roman" w:hAnsi="Times New Roman" w:cs="Times New Roman"/>
        </w:rPr>
        <w:t>pm)</w:t>
      </w:r>
      <w:r w:rsidRPr="00B41FBD">
        <w:rPr>
          <w:rFonts w:ascii="Times New Roman" w:hAnsi="Times New Roman" w:cs="Times New Roman"/>
        </w:rPr>
        <w:t xml:space="preserve"> following each test, detailed feedback will be available including grade, which questions were missed, and what the correct answers were.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29144E" w:rsidRPr="00B41FBD" w:rsidRDefault="0029144E" w:rsidP="004B2CFB">
      <w:pPr>
        <w:rPr>
          <w:rFonts w:ascii="Times New Roman" w:hAnsi="Times New Roman" w:cs="Times New Roman"/>
        </w:rPr>
      </w:pP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Pr="00B41FBD" w:rsidRDefault="008561F3"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the lack of an active post or submission within the course including,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Default="00186431" w:rsidP="00186431">
      <w:pPr>
        <w:rPr>
          <w:rFonts w:ascii="Times New Roman" w:hAnsi="Times New Roman" w:cs="Times New Roman"/>
          <w:color w:val="FF0000"/>
        </w:rPr>
      </w:pPr>
    </w:p>
    <w:p w:rsidR="00955A58" w:rsidRDefault="00955A58" w:rsidP="00186431">
      <w:pPr>
        <w:rPr>
          <w:rFonts w:ascii="Times New Roman" w:hAnsi="Times New Roman" w:cs="Times New Roman"/>
          <w:color w:val="FF0000"/>
        </w:rPr>
      </w:pPr>
    </w:p>
    <w:p w:rsidR="00955A58" w:rsidRDefault="00955A58"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lastRenderedPageBreak/>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of  two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are available for </w:t>
      </w:r>
      <w:r w:rsidR="009B5AFF">
        <w:rPr>
          <w:rFonts w:ascii="Times New Roman" w:hAnsi="Times New Roman" w:cs="Times New Roman"/>
          <w:bCs/>
        </w:rPr>
        <w:t>a five day period (Mon-Fri</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Pr="004702F4">
        <w:rPr>
          <w:rFonts w:ascii="Times New Roman" w:hAnsi="Times New Roman" w:cs="Times New Roman"/>
          <w:bCs/>
        </w:rPr>
        <w:t xml:space="preserve"> days after each test closes </w:t>
      </w:r>
      <w:r w:rsidR="009B5AFF">
        <w:rPr>
          <w:rFonts w:ascii="Times New Roman" w:hAnsi="Times New Roman" w:cs="Times New Roman"/>
          <w:bCs/>
        </w:rPr>
        <w:t>(Sat – Sun</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lastRenderedPageBreak/>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w:t>
      </w:r>
      <w:r w:rsidRPr="00641B65">
        <w:rPr>
          <w:rFonts w:eastAsia="Times New Roman" w:cstheme="minorHAnsi"/>
        </w:rPr>
        <w:lastRenderedPageBreak/>
        <w:t xml:space="preserve">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955A58" w:rsidRDefault="00955A58"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lastRenderedPageBreak/>
        <w:t xml:space="preserve">By signing this statement, I agree that I have read and understand what is expected of me to perform satisfactorily in this course of study. </w:t>
      </w:r>
    </w:p>
    <w:p w:rsidR="001A04C4" w:rsidRDefault="001A04C4" w:rsidP="00B2326C">
      <w:pPr>
        <w:spacing w:before="100" w:beforeAutospacing="1" w:after="240"/>
        <w:rPr>
          <w:rFonts w:ascii="Times New Roman" w:hAnsi="Times New Roman"/>
        </w:rPr>
      </w:pP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1A04C4" w:rsidRDefault="001A04C4" w:rsidP="00B2326C">
      <w:pPr>
        <w:spacing w:before="100" w:beforeAutospacing="1" w:after="100" w:afterAutospacing="1"/>
        <w:rPr>
          <w:rFonts w:ascii="Times New Roman" w:hAnsi="Times New Roman" w:cs="Times New Roman"/>
        </w:rPr>
      </w:pP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1A04C4" w:rsidRDefault="001A04C4" w:rsidP="00D35534">
      <w:pPr>
        <w:spacing w:before="100" w:beforeAutospacing="1" w:after="100" w:afterAutospacing="1"/>
        <w:rPr>
          <w:rFonts w:ascii="Times New Roman" w:hAnsi="Times New Roman" w:cs="Times New Roman"/>
          <w:sz w:val="20"/>
          <w:szCs w:val="20"/>
        </w:rPr>
      </w:pPr>
    </w:p>
    <w:p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b/>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I  ____________________________________________ acknowledge that I will be dropped from this course if I exceed the maximum number of absences allowed in this course syllabus.  There will be no exception made for me by the instructor.</w:t>
      </w:r>
    </w:p>
    <w:p w:rsidR="00DE35AB" w:rsidRPr="008E1DE4" w:rsidRDefault="00DE35AB" w:rsidP="00DE35AB">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DE35AB" w:rsidRDefault="00DE35AB" w:rsidP="00DE35AB">
      <w:pPr>
        <w:pStyle w:val="NoSpacing"/>
        <w:rPr>
          <w:b/>
          <w:i/>
        </w:rPr>
      </w:pPr>
    </w:p>
    <w:p w:rsidR="00DE35AB" w:rsidRPr="004702F4" w:rsidRDefault="00DE35AB" w:rsidP="00DE35AB">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lecture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DE35AB" w:rsidRPr="00EE3BDC" w:rsidRDefault="00DE35AB" w:rsidP="00DE35AB">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DE35AB" w:rsidRDefault="00DE35AB" w:rsidP="00DE35AB">
      <w:pPr>
        <w:rPr>
          <w:rFonts w:ascii="Times New Roman" w:hAnsi="Times New Roman" w:cs="Times New Roman"/>
          <w:b/>
        </w:rPr>
      </w:pPr>
    </w:p>
    <w:p w:rsidR="00DE35AB" w:rsidRPr="0014416E" w:rsidRDefault="00DE35AB" w:rsidP="00DE35AB">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DE35AB"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number of absences in this online class is two (2) per semester</w:t>
      </w:r>
      <w:r>
        <w:rPr>
          <w:rFonts w:ascii="Times New Roman" w:hAnsi="Times New Roman" w:cs="Times New Roman"/>
          <w:b/>
          <w:u w:val="single"/>
        </w:rPr>
        <w:t xml:space="preserve"> (the equivalent of  two </w:t>
      </w:r>
      <w:r w:rsidRPr="004702F4">
        <w:rPr>
          <w:rFonts w:ascii="Times New Roman" w:hAnsi="Times New Roman" w:cs="Times New Roman"/>
          <w:b/>
          <w:u w:val="single"/>
        </w:rPr>
        <w:t xml:space="preserve"> weeks of instruction).</w:t>
      </w:r>
      <w:r w:rsidRPr="004702F4">
        <w:rPr>
          <w:rFonts w:ascii="Times New Roman" w:hAnsi="Times New Roman" w:cs="Times New Roman"/>
        </w:rPr>
        <w:t xml:space="preserve"> </w:t>
      </w:r>
    </w:p>
    <w:p w:rsidR="00DE35AB" w:rsidRPr="005E5DE1"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 of class</w:t>
      </w:r>
      <w:r>
        <w:rPr>
          <w:rFonts w:ascii="Times New Roman" w:hAnsi="Times New Roman" w:cs="Times New Roman"/>
          <w:b/>
          <w:color w:val="FF0000"/>
        </w:rPr>
        <w:t xml:space="preserve"> (as defined above)</w:t>
      </w:r>
      <w:r w:rsidRPr="005E5DE1">
        <w:rPr>
          <w:rFonts w:ascii="Times New Roman" w:hAnsi="Times New Roman" w:cs="Times New Roman"/>
          <w:b/>
          <w:color w:val="FF0000"/>
        </w:rPr>
        <w:t xml:space="preserve"> </w:t>
      </w:r>
      <w:r w:rsidRPr="005E5DE1">
        <w:rPr>
          <w:rFonts w:ascii="Times New Roman" w:hAnsi="Times New Roman" w:cs="Times New Roman"/>
          <w:b/>
          <w:color w:val="FF0000"/>
          <w:u w:val="single"/>
        </w:rPr>
        <w:t>or you will be counted absent for that week</w:t>
      </w:r>
      <w:r w:rsidRPr="005E5DE1">
        <w:rPr>
          <w:rFonts w:ascii="Times New Roman" w:hAnsi="Times New Roman" w:cs="Times New Roman"/>
          <w:b/>
          <w:color w:val="FF0000"/>
        </w:rPr>
        <w:t xml:space="preserve">. (Attending the on campus lab DOES NOT satisfy the weekly attendance requirement for this online </w:t>
      </w:r>
      <w:r>
        <w:rPr>
          <w:rFonts w:ascii="Times New Roman" w:hAnsi="Times New Roman" w:cs="Times New Roman"/>
          <w:b/>
          <w:color w:val="FF0000"/>
        </w:rPr>
        <w:t xml:space="preserve">lecture </w:t>
      </w:r>
      <w:r w:rsidRPr="005E5DE1">
        <w:rPr>
          <w:rFonts w:ascii="Times New Roman" w:hAnsi="Times New Roman" w:cs="Times New Roman"/>
          <w:b/>
          <w:color w:val="FF0000"/>
        </w:rPr>
        <w:t xml:space="preserve">class). </w:t>
      </w:r>
    </w:p>
    <w:p w:rsidR="00DE35AB" w:rsidRPr="004702F4" w:rsidRDefault="00DE35AB" w:rsidP="00DE35A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r>
        <w:rPr>
          <w:rFonts w:ascii="Times New Roman" w:hAnsi="Times New Roman" w:cs="Times New Roman"/>
        </w:rPr>
        <w:t>______________________________________</w:t>
      </w: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STUDENT SIGNATURE</w:t>
      </w:r>
    </w:p>
    <w:p w:rsidR="00DE35AB" w:rsidRDefault="00DE35AB" w:rsidP="00B96487">
      <w:pPr>
        <w:spacing w:before="100" w:beforeAutospacing="1" w:after="100" w:afterAutospacing="1"/>
        <w:rPr>
          <w:rFonts w:ascii="Times New Roman" w:hAnsi="Times New Roman" w:cs="Times New Roman"/>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 xml:space="preserve">DATE: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832" w:rsidRDefault="002A4832" w:rsidP="00C90E6F">
      <w:r>
        <w:separator/>
      </w:r>
    </w:p>
  </w:endnote>
  <w:endnote w:type="continuationSeparator" w:id="0">
    <w:p w:rsidR="002A4832" w:rsidRDefault="002A483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832" w:rsidRDefault="002A4832" w:rsidP="00C90E6F">
      <w:r>
        <w:separator/>
      </w:r>
    </w:p>
  </w:footnote>
  <w:footnote w:type="continuationSeparator" w:id="0">
    <w:p w:rsidR="002A4832" w:rsidRDefault="002A4832"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A04C4"/>
    <w:rsid w:val="001E75E3"/>
    <w:rsid w:val="002045BB"/>
    <w:rsid w:val="00214F92"/>
    <w:rsid w:val="002270AE"/>
    <w:rsid w:val="00263728"/>
    <w:rsid w:val="00267D93"/>
    <w:rsid w:val="00274904"/>
    <w:rsid w:val="00276E51"/>
    <w:rsid w:val="002817A6"/>
    <w:rsid w:val="0029144E"/>
    <w:rsid w:val="00293368"/>
    <w:rsid w:val="002939D3"/>
    <w:rsid w:val="002A4733"/>
    <w:rsid w:val="002A4832"/>
    <w:rsid w:val="002A6CC0"/>
    <w:rsid w:val="002B5E14"/>
    <w:rsid w:val="002B6091"/>
    <w:rsid w:val="002F780E"/>
    <w:rsid w:val="00300166"/>
    <w:rsid w:val="00317BF3"/>
    <w:rsid w:val="00322957"/>
    <w:rsid w:val="00333172"/>
    <w:rsid w:val="0033558D"/>
    <w:rsid w:val="0035778D"/>
    <w:rsid w:val="003629CB"/>
    <w:rsid w:val="0038534D"/>
    <w:rsid w:val="003B157E"/>
    <w:rsid w:val="003B4A7F"/>
    <w:rsid w:val="003E0854"/>
    <w:rsid w:val="004013C9"/>
    <w:rsid w:val="00407900"/>
    <w:rsid w:val="0046723B"/>
    <w:rsid w:val="004702F4"/>
    <w:rsid w:val="0047141E"/>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B0538"/>
    <w:rsid w:val="006C72E8"/>
    <w:rsid w:val="006F6E34"/>
    <w:rsid w:val="00707848"/>
    <w:rsid w:val="0071050B"/>
    <w:rsid w:val="007154FF"/>
    <w:rsid w:val="00716934"/>
    <w:rsid w:val="007327BD"/>
    <w:rsid w:val="007371EB"/>
    <w:rsid w:val="0074185A"/>
    <w:rsid w:val="00753413"/>
    <w:rsid w:val="00761089"/>
    <w:rsid w:val="00796BB6"/>
    <w:rsid w:val="007A050A"/>
    <w:rsid w:val="007F2EB7"/>
    <w:rsid w:val="008340D9"/>
    <w:rsid w:val="00837B36"/>
    <w:rsid w:val="008561F3"/>
    <w:rsid w:val="0086078C"/>
    <w:rsid w:val="0086647B"/>
    <w:rsid w:val="00867A3D"/>
    <w:rsid w:val="00872BC7"/>
    <w:rsid w:val="00875B79"/>
    <w:rsid w:val="0088753D"/>
    <w:rsid w:val="008961A4"/>
    <w:rsid w:val="008B7CE4"/>
    <w:rsid w:val="008D314B"/>
    <w:rsid w:val="008D4EF2"/>
    <w:rsid w:val="008E022F"/>
    <w:rsid w:val="008E1DE4"/>
    <w:rsid w:val="008F2C35"/>
    <w:rsid w:val="00917134"/>
    <w:rsid w:val="00920632"/>
    <w:rsid w:val="0092076E"/>
    <w:rsid w:val="009319C9"/>
    <w:rsid w:val="00945F92"/>
    <w:rsid w:val="0095207B"/>
    <w:rsid w:val="00952459"/>
    <w:rsid w:val="00955A58"/>
    <w:rsid w:val="00967F0E"/>
    <w:rsid w:val="009839D5"/>
    <w:rsid w:val="00985F16"/>
    <w:rsid w:val="00986731"/>
    <w:rsid w:val="00987CD8"/>
    <w:rsid w:val="009A76C8"/>
    <w:rsid w:val="009B5A00"/>
    <w:rsid w:val="009B5AFF"/>
    <w:rsid w:val="009F5626"/>
    <w:rsid w:val="00A030FC"/>
    <w:rsid w:val="00A1118A"/>
    <w:rsid w:val="00A450CB"/>
    <w:rsid w:val="00A61249"/>
    <w:rsid w:val="00A91286"/>
    <w:rsid w:val="00A949C6"/>
    <w:rsid w:val="00A97977"/>
    <w:rsid w:val="00AA1B65"/>
    <w:rsid w:val="00AE7A62"/>
    <w:rsid w:val="00B04EE1"/>
    <w:rsid w:val="00B13EDC"/>
    <w:rsid w:val="00B20A73"/>
    <w:rsid w:val="00B2326C"/>
    <w:rsid w:val="00B30A4D"/>
    <w:rsid w:val="00B40B75"/>
    <w:rsid w:val="00B41FBD"/>
    <w:rsid w:val="00B43FAF"/>
    <w:rsid w:val="00B96487"/>
    <w:rsid w:val="00BA1589"/>
    <w:rsid w:val="00BB6913"/>
    <w:rsid w:val="00BB78D3"/>
    <w:rsid w:val="00BD32B7"/>
    <w:rsid w:val="00BD7116"/>
    <w:rsid w:val="00BE320D"/>
    <w:rsid w:val="00BE7595"/>
    <w:rsid w:val="00C003F3"/>
    <w:rsid w:val="00C0236E"/>
    <w:rsid w:val="00C2429D"/>
    <w:rsid w:val="00C55810"/>
    <w:rsid w:val="00C562A6"/>
    <w:rsid w:val="00C816BA"/>
    <w:rsid w:val="00C81A80"/>
    <w:rsid w:val="00C84C42"/>
    <w:rsid w:val="00C90E6F"/>
    <w:rsid w:val="00C94E0F"/>
    <w:rsid w:val="00CB60E1"/>
    <w:rsid w:val="00CC594A"/>
    <w:rsid w:val="00CD221B"/>
    <w:rsid w:val="00CE0ABD"/>
    <w:rsid w:val="00CE2CC7"/>
    <w:rsid w:val="00D03301"/>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82377"/>
    <w:rsid w:val="00D94C29"/>
    <w:rsid w:val="00D9515A"/>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E3BDC"/>
    <w:rsid w:val="00EF45A7"/>
    <w:rsid w:val="00F01AB0"/>
    <w:rsid w:val="00F17664"/>
    <w:rsid w:val="00F205FF"/>
    <w:rsid w:val="00F44641"/>
    <w:rsid w:val="00F61B58"/>
    <w:rsid w:val="00F6391D"/>
    <w:rsid w:val="00F7559D"/>
    <w:rsid w:val="00F82A44"/>
    <w:rsid w:val="00F94A93"/>
    <w:rsid w:val="00FA68F9"/>
    <w:rsid w:val="00FC2206"/>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D781A3"/>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7B7A-83D4-4F76-B376-184B76D7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 M.Storey</dc:title>
  <dc:creator>Mark A Storey</dc:creator>
  <cp:lastModifiedBy>Storey, Mark A.</cp:lastModifiedBy>
  <cp:revision>3</cp:revision>
  <cp:lastPrinted>2015-08-26T00:22:00Z</cp:lastPrinted>
  <dcterms:created xsi:type="dcterms:W3CDTF">2017-08-24T01:20:00Z</dcterms:created>
  <dcterms:modified xsi:type="dcterms:W3CDTF">2017-08-24T02:56:00Z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