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21F70B" w14:textId="77777777" w:rsidR="004B2CFB" w:rsidRDefault="004B2CFB" w:rsidP="004B2CFB">
      <w:pPr>
        <w:rPr>
          <w:b/>
        </w:rPr>
      </w:pPr>
    </w:p>
    <w:p w14:paraId="670F3716" w14:textId="77777777" w:rsidR="004B2CFB" w:rsidRDefault="004B2CFB" w:rsidP="004B2CFB">
      <w:pPr>
        <w:rPr>
          <w:b/>
        </w:rPr>
      </w:pPr>
    </w:p>
    <w:p w14:paraId="4DC13BE1" w14:textId="515DA918" w:rsidR="004B2CFB" w:rsidRDefault="004B2CFB" w:rsidP="004B2CFB">
      <w:r w:rsidRPr="00A86C21">
        <w:rPr>
          <w:b/>
        </w:rPr>
        <w:t>Syllabus:</w:t>
      </w:r>
      <w:r>
        <w:t xml:space="preserve"> </w:t>
      </w:r>
      <w:r w:rsidR="00DC5782">
        <w:t>Film Appreciation</w:t>
      </w:r>
      <w:r>
        <w:br/>
      </w:r>
      <w:r w:rsidRPr="00A86C21">
        <w:rPr>
          <w:b/>
        </w:rPr>
        <w:t>Course Number:</w:t>
      </w:r>
      <w:r>
        <w:t xml:space="preserve">  </w:t>
      </w:r>
      <w:r w:rsidR="00DC5782">
        <w:t>DRAM 2366/COMM 2366</w:t>
      </w:r>
      <w:r>
        <w:br/>
      </w:r>
      <w:r w:rsidRPr="00A86C21">
        <w:rPr>
          <w:b/>
        </w:rPr>
        <w:t>Semester &amp; Year:</w:t>
      </w:r>
      <w:r>
        <w:t xml:space="preserve">  </w:t>
      </w:r>
    </w:p>
    <w:p w14:paraId="09230E5E" w14:textId="77777777" w:rsidR="004B2CFB" w:rsidRPr="001773B7" w:rsidRDefault="004B2CFB" w:rsidP="004B2CFB">
      <w:pPr>
        <w:rPr>
          <w:color w:val="FF0000"/>
        </w:rPr>
      </w:pPr>
      <w:r w:rsidRPr="00A86C21">
        <w:rPr>
          <w:b/>
        </w:rPr>
        <w:t>Instructor Information</w:t>
      </w:r>
      <w:r>
        <w:rPr>
          <w:b/>
        </w:rPr>
        <w:t xml:space="preserve"> </w:t>
      </w:r>
    </w:p>
    <w:p w14:paraId="20EAE7A5" w14:textId="112CD23E" w:rsidR="004B2CFB" w:rsidRDefault="004B2CFB" w:rsidP="004B2CFB">
      <w:r>
        <w:tab/>
        <w:t>Name:</w:t>
      </w:r>
      <w:r w:rsidR="00DC5782">
        <w:t xml:space="preserve"> Michael Cooper</w:t>
      </w:r>
      <w:r>
        <w:br/>
      </w:r>
      <w:r>
        <w:tab/>
        <w:t>Office:</w:t>
      </w:r>
      <w:r w:rsidR="00DC5782">
        <w:t xml:space="preserve"> </w:t>
      </w:r>
      <w:r w:rsidR="0040533A">
        <w:t>Studio 109</w:t>
      </w:r>
      <w:r>
        <w:br/>
      </w:r>
      <w:r>
        <w:tab/>
        <w:t>Telephone:</w:t>
      </w:r>
      <w:r w:rsidR="00596109">
        <w:t xml:space="preserve"> 903-823</w:t>
      </w:r>
      <w:r w:rsidR="00DC5782">
        <w:t>-3361</w:t>
      </w:r>
      <w:r>
        <w:br/>
      </w:r>
      <w:r>
        <w:tab/>
        <w:t>E-mail:</w:t>
      </w:r>
      <w:r w:rsidR="00DC5782">
        <w:t xml:space="preserve"> michael.cooper@texarkanacollege.edu</w:t>
      </w:r>
      <w:r>
        <w:br/>
      </w:r>
      <w:r>
        <w:tab/>
      </w:r>
      <w:r w:rsidR="00A7190C">
        <w:t xml:space="preserve">Office Hours: </w:t>
      </w:r>
    </w:p>
    <w:p w14:paraId="009E205D" w14:textId="77777777" w:rsidR="00033D98" w:rsidRDefault="00033D98" w:rsidP="004B2CFB"/>
    <w:p w14:paraId="6EC560F5" w14:textId="77777777" w:rsidR="004B2CFB" w:rsidRPr="001773B7" w:rsidRDefault="004B2CFB" w:rsidP="004B2CFB">
      <w:pPr>
        <w:rPr>
          <w:color w:val="FF0000"/>
        </w:rPr>
      </w:pPr>
      <w:r w:rsidRPr="00A86C21">
        <w:rPr>
          <w:b/>
        </w:rPr>
        <w:t>Textbook Information</w:t>
      </w:r>
    </w:p>
    <w:p w14:paraId="252583CD" w14:textId="77777777" w:rsidR="004B2CFB" w:rsidRDefault="004B2CFB" w:rsidP="004B2CFB"/>
    <w:p w14:paraId="2B3E1F6C" w14:textId="3176E8FF" w:rsidR="00DC5782" w:rsidRDefault="00DC5782" w:rsidP="004B2CFB">
      <w:r w:rsidRPr="00AA3AA4">
        <w:rPr>
          <w:u w:val="single"/>
        </w:rPr>
        <w:t>The Art of Watching Films</w:t>
      </w:r>
      <w:r w:rsidR="00292317">
        <w:t>; Petrie/Boggs; 9</w:t>
      </w:r>
      <w:r w:rsidRPr="00DC5782">
        <w:rPr>
          <w:vertAlign w:val="superscript"/>
        </w:rPr>
        <w:t>th</w:t>
      </w:r>
      <w:r>
        <w:t xml:space="preserve"> edition; ISBN: 978-0-07-338617-1</w:t>
      </w:r>
    </w:p>
    <w:p w14:paraId="094844CF" w14:textId="77777777" w:rsidR="00DC5782" w:rsidRDefault="00DC5782" w:rsidP="004B2CFB"/>
    <w:p w14:paraId="3484731F" w14:textId="77777777" w:rsidR="004B2CFB" w:rsidRDefault="004B2CFB" w:rsidP="004B2CFB">
      <w:pPr>
        <w:rPr>
          <w:b/>
        </w:rPr>
      </w:pPr>
      <w:r>
        <w:rPr>
          <w:b/>
        </w:rPr>
        <w:t xml:space="preserve">Student Learning </w:t>
      </w:r>
      <w:r w:rsidR="00B43FAF">
        <w:rPr>
          <w:b/>
        </w:rPr>
        <w:t>Outcomes</w:t>
      </w:r>
      <w:r w:rsidRPr="00A86C21">
        <w:rPr>
          <w:b/>
        </w:rPr>
        <w:t xml:space="preserve"> for the Course</w:t>
      </w:r>
    </w:p>
    <w:p w14:paraId="58412F65" w14:textId="77777777" w:rsidR="00AA3AA4" w:rsidRDefault="00AA3AA4" w:rsidP="004B2CFB">
      <w:pPr>
        <w:rPr>
          <w:b/>
        </w:rPr>
      </w:pPr>
    </w:p>
    <w:p w14:paraId="57C42C4D" w14:textId="77777777" w:rsidR="004B2CFB" w:rsidRDefault="00DC5782" w:rsidP="004B2CFB">
      <w:pPr>
        <w:rPr>
          <w:rFonts w:ascii="Times New Roman" w:eastAsia="Times New Roman" w:hAnsi="Times New Roman" w:cs="Times New Roman"/>
          <w:bCs/>
        </w:rPr>
      </w:pPr>
      <w:r>
        <w:rPr>
          <w:rFonts w:ascii="Times New Roman" w:eastAsia="Times New Roman" w:hAnsi="Times New Roman" w:cs="Times New Roman"/>
          <w:bCs/>
        </w:rPr>
        <w:t>Reading – Interpret knowledge from text for quizzes.</w:t>
      </w:r>
    </w:p>
    <w:p w14:paraId="1BE4746B" w14:textId="77777777" w:rsidR="00DC5782" w:rsidRDefault="00DC5782" w:rsidP="004B2CFB">
      <w:pPr>
        <w:rPr>
          <w:rFonts w:ascii="Times New Roman" w:eastAsia="Times New Roman" w:hAnsi="Times New Roman" w:cs="Times New Roman"/>
          <w:bCs/>
        </w:rPr>
      </w:pPr>
      <w:r>
        <w:rPr>
          <w:rFonts w:ascii="Times New Roman" w:eastAsia="Times New Roman" w:hAnsi="Times New Roman" w:cs="Times New Roman"/>
          <w:bCs/>
        </w:rPr>
        <w:t xml:space="preserve">Writing – Produce essays on films relating to specific and varied criteria (i.e., editing, </w:t>
      </w:r>
      <w:r>
        <w:rPr>
          <w:rFonts w:ascii="Times New Roman" w:eastAsia="Times New Roman" w:hAnsi="Times New Roman" w:cs="Times New Roman"/>
          <w:bCs/>
        </w:rPr>
        <w:tab/>
        <w:t>color, acting, special effects, etc.)</w:t>
      </w:r>
    </w:p>
    <w:p w14:paraId="2652FCAC" w14:textId="77777777" w:rsidR="00DC5782" w:rsidRDefault="00DC5782" w:rsidP="004B2CFB">
      <w:pPr>
        <w:rPr>
          <w:rFonts w:ascii="Times New Roman" w:eastAsia="Calibri" w:hAnsi="Times New Roman" w:cs="Times New Roman"/>
        </w:rPr>
      </w:pPr>
      <w:r>
        <w:rPr>
          <w:rFonts w:ascii="Times New Roman" w:eastAsia="Calibri" w:hAnsi="Times New Roman" w:cs="Times New Roman"/>
        </w:rPr>
        <w:t>Listening – Interpret classroom information from viewing discussing specific film genres.</w:t>
      </w:r>
    </w:p>
    <w:p w14:paraId="58B4171E" w14:textId="77777777" w:rsidR="00DC5782" w:rsidRDefault="00DC5782" w:rsidP="004B2CFB">
      <w:pPr>
        <w:rPr>
          <w:rFonts w:ascii="Times New Roman" w:eastAsia="Calibri" w:hAnsi="Times New Roman" w:cs="Times New Roman"/>
        </w:rPr>
      </w:pPr>
      <w:r>
        <w:rPr>
          <w:rFonts w:ascii="Times New Roman" w:eastAsia="Calibri" w:hAnsi="Times New Roman" w:cs="Times New Roman"/>
        </w:rPr>
        <w:t xml:space="preserve">Critical Thinking – Incorporate information from class and text and relate to specific film </w:t>
      </w:r>
      <w:r>
        <w:rPr>
          <w:rFonts w:ascii="Times New Roman" w:eastAsia="Calibri" w:hAnsi="Times New Roman" w:cs="Times New Roman"/>
        </w:rPr>
        <w:tab/>
        <w:t>assignments.</w:t>
      </w:r>
    </w:p>
    <w:p w14:paraId="0FE7C26D" w14:textId="77777777" w:rsidR="00DC5782" w:rsidRDefault="00DC5782" w:rsidP="004B2CFB">
      <w:pPr>
        <w:rPr>
          <w:rFonts w:ascii="Times New Roman" w:eastAsia="Calibri" w:hAnsi="Times New Roman" w:cs="Times New Roman"/>
        </w:rPr>
      </w:pPr>
      <w:r>
        <w:rPr>
          <w:rFonts w:ascii="Times New Roman" w:eastAsia="Calibri" w:hAnsi="Times New Roman" w:cs="Times New Roman"/>
        </w:rPr>
        <w:t xml:space="preserve">Computer Literacy – Produce critical essays following instructions for preparation and </w:t>
      </w:r>
      <w:r>
        <w:rPr>
          <w:rFonts w:ascii="Times New Roman" w:eastAsia="Calibri" w:hAnsi="Times New Roman" w:cs="Times New Roman"/>
        </w:rPr>
        <w:tab/>
        <w:t>presentation.</w:t>
      </w:r>
    </w:p>
    <w:p w14:paraId="491A91FC" w14:textId="77777777" w:rsidR="00DC5782" w:rsidRPr="00C01F49" w:rsidRDefault="00DC5782" w:rsidP="004B2CFB">
      <w:pPr>
        <w:rPr>
          <w:rFonts w:ascii="Times New Roman" w:eastAsia="Calibri" w:hAnsi="Times New Roman" w:cs="Times New Roman"/>
        </w:rPr>
      </w:pPr>
    </w:p>
    <w:p w14:paraId="1B5F47D7" w14:textId="77777777" w:rsidR="004B2CFB" w:rsidRDefault="004B2CFB" w:rsidP="004B2CFB">
      <w:pPr>
        <w:rPr>
          <w:b/>
        </w:rPr>
      </w:pPr>
      <w:r w:rsidRPr="00A86C21">
        <w:rPr>
          <w:b/>
        </w:rPr>
        <w:t>Student Requirements for Completion of the Course and Due Dates</w:t>
      </w:r>
    </w:p>
    <w:p w14:paraId="3153CE09" w14:textId="77777777" w:rsidR="00AA3AA4" w:rsidRPr="00A86C21" w:rsidRDefault="00AA3AA4" w:rsidP="004B2CFB">
      <w:pPr>
        <w:rPr>
          <w:b/>
        </w:rPr>
      </w:pPr>
    </w:p>
    <w:p w14:paraId="7713FB52" w14:textId="77777777" w:rsidR="00DC5782" w:rsidRDefault="00DC5782" w:rsidP="00DC5782">
      <w:r>
        <w:t>This is an introductory course which surveys film as an art form, a business, and a means of communication. As you will see, we will have extensive screenings and analyses of representative films, and will examine how film works technically, artistically and culturally.</w:t>
      </w:r>
    </w:p>
    <w:p w14:paraId="549D60A4" w14:textId="77777777" w:rsidR="00DC5782" w:rsidRDefault="00DC5782" w:rsidP="00DC5782"/>
    <w:p w14:paraId="34914421" w14:textId="77777777" w:rsidR="00DC5782" w:rsidRDefault="00DC5782" w:rsidP="00DC5782">
      <w:pPr>
        <w:pStyle w:val="Heading1"/>
      </w:pPr>
      <w:r>
        <w:t>ESSAYS</w:t>
      </w:r>
    </w:p>
    <w:p w14:paraId="43EF6394" w14:textId="77777777" w:rsidR="00AA3AA4" w:rsidRDefault="00AA3AA4" w:rsidP="00AA3AA4"/>
    <w:p w14:paraId="51CC0A71" w14:textId="77777777" w:rsidR="00AA3AA4" w:rsidRPr="00AA3AA4" w:rsidRDefault="00AA3AA4" w:rsidP="00AA3AA4">
      <w:r>
        <w:t>Students will write an Essay on each film shown in class, as well as 5 additional Essays (description follows):</w:t>
      </w:r>
    </w:p>
    <w:p w14:paraId="1BB97D8D" w14:textId="77777777" w:rsidR="00DC5782" w:rsidRDefault="00DC5782" w:rsidP="00DC5782"/>
    <w:p w14:paraId="36123E4C" w14:textId="77777777" w:rsidR="00DC5782" w:rsidRDefault="00DC5782" w:rsidP="00DC5782">
      <w:r>
        <w:t>All essays (excepting the Final) must be typewritten (12 pt. font), double-</w:t>
      </w:r>
      <w:proofErr w:type="gramStart"/>
      <w:r>
        <w:t>spaced,  and</w:t>
      </w:r>
      <w:proofErr w:type="gramEnd"/>
      <w:r>
        <w:t xml:space="preserve"> a </w:t>
      </w:r>
      <w:r w:rsidRPr="00643689">
        <w:rPr>
          <w:b/>
          <w:u w:val="single"/>
        </w:rPr>
        <w:t>minimum of</w:t>
      </w:r>
      <w:r w:rsidRPr="00AA3AA4">
        <w:rPr>
          <w:u w:val="single"/>
        </w:rPr>
        <w:t xml:space="preserve"> </w:t>
      </w:r>
      <w:r>
        <w:rPr>
          <w:b/>
          <w:u w:val="single"/>
        </w:rPr>
        <w:t xml:space="preserve">ONE </w:t>
      </w:r>
      <w:r w:rsidRPr="008202DC">
        <w:rPr>
          <w:b/>
          <w:sz w:val="32"/>
          <w:szCs w:val="32"/>
          <w:u w:val="single"/>
        </w:rPr>
        <w:t>FULL</w:t>
      </w:r>
      <w:r>
        <w:rPr>
          <w:b/>
          <w:u w:val="single"/>
        </w:rPr>
        <w:t xml:space="preserve"> PAGE</w:t>
      </w:r>
      <w:r>
        <w:t xml:space="preserve"> in length. Criteria for the Essays on films shown in class appears on the Schedule. </w:t>
      </w:r>
    </w:p>
    <w:p w14:paraId="0328D2A8" w14:textId="77777777" w:rsidR="00033D98" w:rsidRDefault="00033D98" w:rsidP="00DC5782"/>
    <w:p w14:paraId="50263226" w14:textId="5E012EFA" w:rsidR="00033D98" w:rsidRPr="00292317" w:rsidRDefault="00033D98" w:rsidP="00DC5782">
      <w:pPr>
        <w:rPr>
          <w:b/>
          <w:u w:val="single"/>
        </w:rPr>
      </w:pPr>
      <w:r>
        <w:lastRenderedPageBreak/>
        <w:t xml:space="preserve">Please note that the dated class essays will be accepted at full credit for </w:t>
      </w:r>
      <w:r w:rsidRPr="00292317">
        <w:rPr>
          <w:u w:val="single"/>
        </w:rPr>
        <w:t>up to a week</w:t>
      </w:r>
      <w:r>
        <w:t xml:space="preserve"> after the due date. After that, when turned in, they will be dropped </w:t>
      </w:r>
      <w:r w:rsidRPr="00292317">
        <w:rPr>
          <w:b/>
          <w:u w:val="single"/>
        </w:rPr>
        <w:t>one letter grade per week.</w:t>
      </w:r>
    </w:p>
    <w:p w14:paraId="74ECCCA9" w14:textId="77777777" w:rsidR="00DC5782" w:rsidRDefault="00DC5782" w:rsidP="00DC5782"/>
    <w:p w14:paraId="3B74748B" w14:textId="77777777" w:rsidR="00AA3AA4" w:rsidRPr="00292317" w:rsidRDefault="00DC5782" w:rsidP="00AA3AA4">
      <w:pPr>
        <w:rPr>
          <w:u w:val="single"/>
        </w:rPr>
      </w:pPr>
      <w:r>
        <w:t xml:space="preserve">In addition to the films shown in </w:t>
      </w:r>
      <w:proofErr w:type="gramStart"/>
      <w:r>
        <w:t>class ,</w:t>
      </w:r>
      <w:proofErr w:type="gramEnd"/>
      <w:r>
        <w:t xml:space="preserve"> you must view and submit essays on </w:t>
      </w:r>
      <w:r w:rsidRPr="00292317">
        <w:rPr>
          <w:b/>
        </w:rPr>
        <w:t>5</w:t>
      </w:r>
      <w:r>
        <w:t xml:space="preserve"> additional films: </w:t>
      </w:r>
      <w:r w:rsidRPr="00292317">
        <w:rPr>
          <w:b/>
        </w:rPr>
        <w:t>3</w:t>
      </w:r>
      <w:r>
        <w:t xml:space="preserve"> from the AFI list of ‘Greatest American Films’ and </w:t>
      </w:r>
      <w:r w:rsidRPr="00292317">
        <w:rPr>
          <w:b/>
        </w:rPr>
        <w:t>2</w:t>
      </w:r>
      <w:r>
        <w:t xml:space="preserve"> from current films being shown in a theatre.</w:t>
      </w:r>
      <w:r w:rsidR="00AA3AA4">
        <w:t xml:space="preserve"> . </w:t>
      </w:r>
      <w:r w:rsidR="00AA3AA4" w:rsidRPr="00292317">
        <w:rPr>
          <w:u w:val="single"/>
        </w:rPr>
        <w:t>Criteria for the additional Essays is of your own choosing.</w:t>
      </w:r>
    </w:p>
    <w:p w14:paraId="7DA7C9CA" w14:textId="77777777" w:rsidR="00AA3AA4" w:rsidRDefault="00AA3AA4" w:rsidP="00AA3AA4"/>
    <w:p w14:paraId="28F54DA9" w14:textId="77777777" w:rsidR="00AA3AA4" w:rsidRPr="00292317" w:rsidRDefault="00AA3AA4" w:rsidP="00AA3AA4">
      <w:pPr>
        <w:rPr>
          <w:b/>
        </w:rPr>
      </w:pPr>
      <w:r w:rsidRPr="00033D98">
        <w:rPr>
          <w:b/>
        </w:rPr>
        <w:t>Note:</w:t>
      </w:r>
      <w:r>
        <w:tab/>
      </w:r>
      <w:r w:rsidRPr="00292317">
        <w:rPr>
          <w:b/>
          <w:u w:val="single"/>
        </w:rPr>
        <w:t>In NO case should an Essay be a re-hashing of the storyline of the film (filler), except in how it relates to the subject matte</w:t>
      </w:r>
      <w:r w:rsidRPr="00292317">
        <w:rPr>
          <w:b/>
        </w:rPr>
        <w:t>r.</w:t>
      </w:r>
    </w:p>
    <w:p w14:paraId="65B108DC" w14:textId="77777777" w:rsidR="00DC5782" w:rsidRDefault="00DC5782" w:rsidP="00DC5782"/>
    <w:p w14:paraId="53ADD02A" w14:textId="77777777" w:rsidR="00DC5782" w:rsidRDefault="00DC5782" w:rsidP="00DC5782">
      <w:pPr>
        <w:pStyle w:val="Heading1"/>
      </w:pPr>
      <w:r>
        <w:t>QUIZZES</w:t>
      </w:r>
    </w:p>
    <w:p w14:paraId="4E17B8D8" w14:textId="77777777" w:rsidR="00DC5782" w:rsidRDefault="00DC5782" w:rsidP="00DC5782"/>
    <w:p w14:paraId="7F1B0B49" w14:textId="77777777" w:rsidR="00DC5782" w:rsidRDefault="00DC5782" w:rsidP="00DC5782">
      <w:r>
        <w:t>Quizzes will be based on Chapter readings, and will be given at the end of each class, after the film. They will be short and, more often than not, multiple-choice.</w:t>
      </w:r>
      <w:r w:rsidR="00AA3AA4">
        <w:t xml:space="preserve"> Quizzes are related to the Essay for the film being watched that day – see the Schedule of Events for specifics.</w:t>
      </w:r>
    </w:p>
    <w:p w14:paraId="4B8CE109" w14:textId="77777777" w:rsidR="00DC5782" w:rsidRDefault="00DC5782" w:rsidP="00DC5782"/>
    <w:p w14:paraId="76A1F74C" w14:textId="77777777" w:rsidR="00DC5782" w:rsidRPr="00643689" w:rsidRDefault="00DC5782" w:rsidP="00DC5782">
      <w:pPr>
        <w:rPr>
          <w:b/>
        </w:rPr>
      </w:pPr>
      <w:r w:rsidRPr="00643689">
        <w:rPr>
          <w:b/>
        </w:rPr>
        <w:t>FILM SCREENING RULES</w:t>
      </w:r>
    </w:p>
    <w:p w14:paraId="3E99276E" w14:textId="77777777" w:rsidR="00DC5782" w:rsidRDefault="00DC5782" w:rsidP="00DC5782"/>
    <w:p w14:paraId="148A7484" w14:textId="77777777" w:rsidR="00DC5782" w:rsidRDefault="00DC5782" w:rsidP="00DC5782">
      <w:r>
        <w:t>A film will be screened in each class period. Because of the length of some of the films, class will ALWAYS begin PROMPTLY.</w:t>
      </w:r>
    </w:p>
    <w:p w14:paraId="1EA49F5B" w14:textId="77777777" w:rsidR="00DC5782" w:rsidRDefault="00DC5782" w:rsidP="00DC5782"/>
    <w:p w14:paraId="2C8230C3" w14:textId="77777777" w:rsidR="00DC5782" w:rsidRDefault="00DC5782" w:rsidP="00DC5782">
      <w:r>
        <w:t xml:space="preserve">Once the film is started, the classroom door will be locked. NO ONE may enter after the film begins – </w:t>
      </w:r>
      <w:r w:rsidRPr="00292317">
        <w:rPr>
          <w:u w:val="single"/>
        </w:rPr>
        <w:t xml:space="preserve">there will be NO </w:t>
      </w:r>
      <w:proofErr w:type="spellStart"/>
      <w:r w:rsidRPr="00292317">
        <w:rPr>
          <w:u w:val="single"/>
        </w:rPr>
        <w:t>tardies</w:t>
      </w:r>
      <w:proofErr w:type="spellEnd"/>
      <w:r w:rsidRPr="00292317">
        <w:rPr>
          <w:u w:val="single"/>
        </w:rPr>
        <w:t xml:space="preserve"> allowed</w:t>
      </w:r>
      <w:r>
        <w:t xml:space="preserve">. </w:t>
      </w:r>
    </w:p>
    <w:p w14:paraId="1995865A" w14:textId="77777777" w:rsidR="00DC5782" w:rsidRDefault="00DC5782" w:rsidP="00DC5782"/>
    <w:p w14:paraId="184FF88C" w14:textId="77777777" w:rsidR="00DC5782" w:rsidRDefault="00DC5782" w:rsidP="00DC5782">
      <w:r>
        <w:t xml:space="preserve">In addition, if you leave the classroom during the viewing, you may not re-enter until the film is over. </w:t>
      </w:r>
    </w:p>
    <w:p w14:paraId="4EFEE222" w14:textId="77777777" w:rsidR="00DC5782" w:rsidRDefault="00DC5782" w:rsidP="00DC5782"/>
    <w:p w14:paraId="233612F0" w14:textId="77777777" w:rsidR="00DC5782" w:rsidRDefault="00DC5782" w:rsidP="00DC5782">
      <w:r>
        <w:t xml:space="preserve">We will watch all films to the end of the production credits. </w:t>
      </w:r>
    </w:p>
    <w:p w14:paraId="6C8139D5" w14:textId="77777777" w:rsidR="00DC5782" w:rsidRDefault="00DC5782" w:rsidP="00DC5782"/>
    <w:p w14:paraId="34948682" w14:textId="77777777" w:rsidR="00DC5782" w:rsidRDefault="00DC5782" w:rsidP="00DC5782">
      <w:r>
        <w:t xml:space="preserve">If you are absent, it is your responsibility to locate the film you missed (good luck with some of them!) so that you can write the required Essay. </w:t>
      </w:r>
      <w:r w:rsidR="00AA3AA4">
        <w:t>See under ‘Make-Up Policy’ regarding missed Quizzes and Essay due dates.</w:t>
      </w:r>
    </w:p>
    <w:p w14:paraId="40F8F2E2" w14:textId="77777777" w:rsidR="00DC5782" w:rsidRDefault="00DC5782" w:rsidP="00DC5782"/>
    <w:p w14:paraId="298A90C9" w14:textId="77777777" w:rsidR="00DC5782" w:rsidRDefault="00DC5782" w:rsidP="00DC5782">
      <w:r>
        <w:t xml:space="preserve">Note: this is a COLLEGE course – </w:t>
      </w:r>
      <w:r w:rsidRPr="00292317">
        <w:rPr>
          <w:u w:val="single"/>
        </w:rPr>
        <w:t>some films contain adult themes and subject matter</w:t>
      </w:r>
      <w:r>
        <w:t>. At all times you are expected to behave in a mature manner. Disrupting the viewings for other class members is not acceptable (keep your comments during the screenings to yourself) and will result in immediate dropping from the class.</w:t>
      </w:r>
    </w:p>
    <w:p w14:paraId="7D8F500C" w14:textId="77777777" w:rsidR="0040533A" w:rsidRDefault="0040533A" w:rsidP="00DC5782"/>
    <w:p w14:paraId="7DFED1FE" w14:textId="0E73772C" w:rsidR="0040533A" w:rsidRPr="00292317" w:rsidRDefault="0040533A" w:rsidP="00DC5782">
      <w:pPr>
        <w:rPr>
          <w:b/>
        </w:rPr>
      </w:pPr>
      <w:r w:rsidRPr="00292317">
        <w:rPr>
          <w:b/>
        </w:rPr>
        <w:t>CELL PHONES ARE FORBIDDEN IN THE CLASSROOM DURING THE SCREENINGS!!!</w:t>
      </w:r>
    </w:p>
    <w:p w14:paraId="4676766E" w14:textId="2172E5D2" w:rsidR="004B2CFB" w:rsidRPr="00A7190C" w:rsidRDefault="0040533A" w:rsidP="004B2CFB">
      <w:r w:rsidRPr="00292317">
        <w:rPr>
          <w:u w:val="single"/>
        </w:rPr>
        <w:t>You will be dropped from the class if you are reported to use you</w:t>
      </w:r>
      <w:r w:rsidR="00A7190C" w:rsidRPr="00292317">
        <w:rPr>
          <w:u w:val="single"/>
        </w:rPr>
        <w:t>r phone or text during the film</w:t>
      </w:r>
      <w:r w:rsidR="00A7190C">
        <w:t>.</w:t>
      </w:r>
      <w:r w:rsidR="004B2CFB">
        <w:br/>
      </w:r>
      <w:r w:rsidR="004B2CFB">
        <w:lastRenderedPageBreak/>
        <w:br/>
      </w:r>
      <w:r w:rsidR="004B2CFB" w:rsidRPr="00A86C21">
        <w:rPr>
          <w:b/>
        </w:rPr>
        <w:t>Student Assessment</w:t>
      </w:r>
      <w:r w:rsidR="004B2CFB">
        <w:rPr>
          <w:b/>
        </w:rPr>
        <w:t xml:space="preserve"> </w:t>
      </w:r>
    </w:p>
    <w:p w14:paraId="49AA250A" w14:textId="77777777" w:rsidR="00AA3AA4" w:rsidRDefault="00AA3AA4" w:rsidP="004B2CFB">
      <w:pPr>
        <w:rPr>
          <w:b/>
        </w:rPr>
      </w:pPr>
    </w:p>
    <w:p w14:paraId="1F5BCAA0" w14:textId="77777777" w:rsidR="000B779D" w:rsidRDefault="000B779D" w:rsidP="000B779D">
      <w:r>
        <w:t>Grades will be based on an averaging of quizzes and short essays.</w:t>
      </w:r>
    </w:p>
    <w:p w14:paraId="1F79155F" w14:textId="77777777" w:rsidR="00BD7116" w:rsidRPr="005D32D9" w:rsidRDefault="004B2CFB" w:rsidP="004B2CFB">
      <w:pPr>
        <w:rPr>
          <w:b/>
        </w:rPr>
      </w:pPr>
      <w:r w:rsidRPr="001773B7">
        <w:rPr>
          <w:color w:val="FF0000"/>
        </w:rPr>
        <w:tab/>
      </w:r>
      <w:r>
        <w:rPr>
          <w:color w:val="FF0000"/>
        </w:rPr>
        <w:br/>
      </w:r>
      <w:r w:rsidRPr="005734D9">
        <w:rPr>
          <w:b/>
        </w:rPr>
        <w:t>Grading Scale</w:t>
      </w:r>
      <w:r>
        <w:rPr>
          <w:b/>
        </w:rPr>
        <w:t xml:space="preserve"> </w:t>
      </w:r>
    </w:p>
    <w:p w14:paraId="0335AEAA" w14:textId="77777777" w:rsidR="00AA3AA4" w:rsidRPr="001773B7" w:rsidRDefault="00AA3AA4" w:rsidP="004B2CFB">
      <w:pPr>
        <w:rPr>
          <w:color w:val="FF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1228"/>
      </w:tblGrid>
      <w:tr w:rsidR="004B2CFB" w:rsidRPr="005734D9" w14:paraId="3611DFD7" w14:textId="77777777" w:rsidTr="00DC5782">
        <w:tc>
          <w:tcPr>
            <w:tcW w:w="0" w:type="auto"/>
          </w:tcPr>
          <w:p w14:paraId="3D7A585F" w14:textId="77777777" w:rsidR="004B2CFB" w:rsidRPr="005734D9" w:rsidRDefault="004B2CFB" w:rsidP="00DC5782">
            <w:pPr>
              <w:spacing w:after="75"/>
              <w:ind w:left="45" w:right="75"/>
              <w:jc w:val="center"/>
              <w:rPr>
                <w:rFonts w:ascii="Century Gothic" w:eastAsia="Times New Roman" w:hAnsi="Century Gothic" w:cs="Arial"/>
                <w:b/>
                <w:bCs/>
                <w:color w:val="000000"/>
                <w:sz w:val="20"/>
                <w:szCs w:val="20"/>
              </w:rPr>
            </w:pPr>
            <w:r w:rsidRPr="005734D9">
              <w:rPr>
                <w:rFonts w:ascii="Century Gothic" w:eastAsia="Times New Roman" w:hAnsi="Century Gothic" w:cs="Arial"/>
                <w:b/>
                <w:bCs/>
                <w:color w:val="000000"/>
                <w:sz w:val="20"/>
                <w:szCs w:val="20"/>
              </w:rPr>
              <w:t xml:space="preserve">Grade </w:t>
            </w:r>
          </w:p>
        </w:tc>
        <w:tc>
          <w:tcPr>
            <w:tcW w:w="0" w:type="auto"/>
          </w:tcPr>
          <w:p w14:paraId="199CF93A" w14:textId="77777777" w:rsidR="004B2CFB" w:rsidRPr="005734D9" w:rsidRDefault="004B2CFB" w:rsidP="00DC5782">
            <w:pPr>
              <w:spacing w:after="75"/>
              <w:ind w:left="45" w:right="75"/>
              <w:jc w:val="center"/>
              <w:rPr>
                <w:rFonts w:ascii="Century Gothic" w:eastAsia="Times New Roman" w:hAnsi="Century Gothic" w:cs="Arial"/>
                <w:b/>
                <w:bCs/>
                <w:color w:val="000000"/>
                <w:sz w:val="20"/>
                <w:szCs w:val="20"/>
              </w:rPr>
            </w:pPr>
          </w:p>
        </w:tc>
      </w:tr>
      <w:tr w:rsidR="004B2CFB" w:rsidRPr="005734D9" w14:paraId="49EA2C5E" w14:textId="77777777" w:rsidTr="00DC5782">
        <w:tc>
          <w:tcPr>
            <w:tcW w:w="0" w:type="auto"/>
          </w:tcPr>
          <w:p w14:paraId="66C516AA" w14:textId="77777777" w:rsidR="004B2CFB" w:rsidRPr="005734D9" w:rsidRDefault="004B2CFB" w:rsidP="00DC5782">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A</w:t>
            </w:r>
          </w:p>
        </w:tc>
        <w:tc>
          <w:tcPr>
            <w:tcW w:w="0" w:type="auto"/>
          </w:tcPr>
          <w:p w14:paraId="3203769D" w14:textId="77777777" w:rsidR="004B2CFB" w:rsidRPr="005734D9" w:rsidRDefault="004B2CFB" w:rsidP="00DC5782">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90-100</w:t>
            </w:r>
          </w:p>
        </w:tc>
      </w:tr>
      <w:tr w:rsidR="004B2CFB" w:rsidRPr="005734D9" w14:paraId="6CDE13E4" w14:textId="77777777" w:rsidTr="00DC5782">
        <w:tc>
          <w:tcPr>
            <w:tcW w:w="0" w:type="auto"/>
          </w:tcPr>
          <w:p w14:paraId="37B4E8FE" w14:textId="77777777" w:rsidR="004B2CFB" w:rsidRPr="005734D9" w:rsidRDefault="004B2CFB" w:rsidP="00DC5782">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B</w:t>
            </w:r>
          </w:p>
        </w:tc>
        <w:tc>
          <w:tcPr>
            <w:tcW w:w="0" w:type="auto"/>
          </w:tcPr>
          <w:p w14:paraId="325B1FC2" w14:textId="77777777" w:rsidR="004B2CFB" w:rsidRPr="005734D9" w:rsidRDefault="004B2CFB" w:rsidP="00DC5782">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80-89</w:t>
            </w:r>
          </w:p>
        </w:tc>
      </w:tr>
      <w:tr w:rsidR="004B2CFB" w:rsidRPr="005734D9" w14:paraId="2023C5F9" w14:textId="77777777" w:rsidTr="00DC5782">
        <w:tc>
          <w:tcPr>
            <w:tcW w:w="0" w:type="auto"/>
          </w:tcPr>
          <w:p w14:paraId="1EADF76F" w14:textId="77777777" w:rsidR="004B2CFB" w:rsidRPr="005734D9" w:rsidRDefault="004B2CFB" w:rsidP="00DC5782">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C</w:t>
            </w:r>
          </w:p>
        </w:tc>
        <w:tc>
          <w:tcPr>
            <w:tcW w:w="0" w:type="auto"/>
          </w:tcPr>
          <w:p w14:paraId="12FA1C7E" w14:textId="77777777" w:rsidR="004B2CFB" w:rsidRPr="005734D9" w:rsidRDefault="004B2CFB" w:rsidP="00DC5782">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70-79</w:t>
            </w:r>
          </w:p>
        </w:tc>
      </w:tr>
      <w:tr w:rsidR="004B2CFB" w:rsidRPr="005734D9" w14:paraId="7D61BE9F" w14:textId="77777777" w:rsidTr="00DC5782">
        <w:tc>
          <w:tcPr>
            <w:tcW w:w="0" w:type="auto"/>
          </w:tcPr>
          <w:p w14:paraId="176E9DC7" w14:textId="77777777" w:rsidR="004B2CFB" w:rsidRPr="005734D9" w:rsidRDefault="004B2CFB" w:rsidP="00DC5782">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D</w:t>
            </w:r>
          </w:p>
        </w:tc>
        <w:tc>
          <w:tcPr>
            <w:tcW w:w="0" w:type="auto"/>
          </w:tcPr>
          <w:p w14:paraId="09A7973D" w14:textId="77777777" w:rsidR="004B2CFB" w:rsidRPr="005734D9" w:rsidRDefault="004B2CFB" w:rsidP="00DC5782">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60-69</w:t>
            </w:r>
          </w:p>
        </w:tc>
      </w:tr>
      <w:tr w:rsidR="004B2CFB" w:rsidRPr="005734D9" w14:paraId="0CB5F0F9" w14:textId="77777777" w:rsidTr="00DC5782">
        <w:tc>
          <w:tcPr>
            <w:tcW w:w="0" w:type="auto"/>
          </w:tcPr>
          <w:p w14:paraId="29DAD432" w14:textId="77777777" w:rsidR="004B2CFB" w:rsidRPr="005734D9" w:rsidRDefault="004B2CFB" w:rsidP="00DC5782">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F</w:t>
            </w:r>
          </w:p>
        </w:tc>
        <w:tc>
          <w:tcPr>
            <w:tcW w:w="0" w:type="auto"/>
          </w:tcPr>
          <w:p w14:paraId="4B0B5483" w14:textId="77777777" w:rsidR="004B2CFB" w:rsidRPr="005734D9" w:rsidRDefault="004B2CFB" w:rsidP="00DC5782">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59-below</w:t>
            </w:r>
          </w:p>
        </w:tc>
      </w:tr>
    </w:tbl>
    <w:p w14:paraId="3AEA2998" w14:textId="77777777" w:rsidR="00BD7116" w:rsidRDefault="00BD7116" w:rsidP="004B2CFB">
      <w:pPr>
        <w:rPr>
          <w:b/>
        </w:rPr>
      </w:pPr>
    </w:p>
    <w:p w14:paraId="444A7B58" w14:textId="77777777" w:rsidR="00BD7116" w:rsidRDefault="004B2CFB" w:rsidP="004B2CFB">
      <w:r>
        <w:rPr>
          <w:b/>
        </w:rPr>
        <w:t xml:space="preserve">Class Schedule </w:t>
      </w:r>
    </w:p>
    <w:p w14:paraId="786AB19D" w14:textId="77777777" w:rsidR="000B779D" w:rsidRDefault="000B779D" w:rsidP="004B2CFB"/>
    <w:p w14:paraId="302CBB4A" w14:textId="77777777" w:rsidR="000B779D" w:rsidRDefault="000B779D" w:rsidP="004B2CFB">
      <w:pPr>
        <w:rPr>
          <w:b/>
        </w:rPr>
      </w:pPr>
      <w:r>
        <w:t>See the distributed Schedule of Events, which specifically lists the Screenings for each class.</w:t>
      </w:r>
    </w:p>
    <w:p w14:paraId="3F19C50C" w14:textId="77777777" w:rsidR="004B2CFB" w:rsidRDefault="004B2CFB" w:rsidP="00BD7116">
      <w:pPr>
        <w:rPr>
          <w:b/>
        </w:rPr>
      </w:pPr>
      <w:r>
        <w:rPr>
          <w:b/>
        </w:rPr>
        <w:br/>
        <w:t xml:space="preserve">Attendance Policy </w:t>
      </w:r>
    </w:p>
    <w:p w14:paraId="5AA93BEB" w14:textId="77777777" w:rsidR="00AA3AA4" w:rsidRDefault="00AA3AA4" w:rsidP="00BD7116">
      <w:pPr>
        <w:rPr>
          <w:b/>
        </w:rPr>
      </w:pPr>
    </w:p>
    <w:p w14:paraId="296C890E" w14:textId="77777777" w:rsidR="000B779D" w:rsidRDefault="000B779D" w:rsidP="000B779D">
      <w:r>
        <w:t>Obviously, attendance is Mandatory!!!  You have to see the Films. Also, even though you may have seen the film before, your understanding and appreciation of the film will be improved by seeing it again, especially in the context of the ways in which we are examining it for class. I will not deduct from your grade for absences – HOWEVER you are responsible for the content of all classes (Essays and Quizzes – there will be a Quiz at each class). In addition, as this class only meets once a week, you will have missed a week of class for each absence – therefore, I will DROP you from the course after 3 absences.</w:t>
      </w:r>
    </w:p>
    <w:p w14:paraId="43D29A07" w14:textId="77777777" w:rsidR="000B779D" w:rsidRDefault="000B779D" w:rsidP="000B779D"/>
    <w:p w14:paraId="016BE460" w14:textId="77777777" w:rsidR="000B779D" w:rsidRDefault="000B779D" w:rsidP="000B779D">
      <w:r>
        <w:rPr>
          <w:u w:val="single"/>
        </w:rPr>
        <w:t>CELL PHONES ARE FORBIDDEN IN CLASS!!!!!</w:t>
      </w:r>
      <w:r>
        <w:t xml:space="preserve">  (Unless you are a medical professional on </w:t>
      </w:r>
      <w:proofErr w:type="gramStart"/>
      <w:r>
        <w:t>call, or</w:t>
      </w:r>
      <w:proofErr w:type="gramEnd"/>
      <w:r>
        <w:t xml:space="preserve"> have another good reason that you have okayed with me) First offense will be given a warning, Second offense will result in you being dropped from the class!!!</w:t>
      </w:r>
    </w:p>
    <w:p w14:paraId="2324E495" w14:textId="77777777" w:rsidR="000B779D" w:rsidRDefault="000B779D" w:rsidP="00BD7116">
      <w:pPr>
        <w:rPr>
          <w:b/>
          <w:color w:val="FF0000"/>
        </w:rPr>
      </w:pPr>
    </w:p>
    <w:p w14:paraId="5961FA53" w14:textId="77777777" w:rsidR="004B2CFB" w:rsidRDefault="004B2CFB" w:rsidP="004B2CFB">
      <w:pPr>
        <w:rPr>
          <w:b/>
        </w:rPr>
      </w:pPr>
      <w:r w:rsidRPr="005734D9">
        <w:rPr>
          <w:b/>
        </w:rPr>
        <w:t>Make-up Policy</w:t>
      </w:r>
      <w:r>
        <w:rPr>
          <w:b/>
        </w:rPr>
        <w:t xml:space="preserve"> </w:t>
      </w:r>
    </w:p>
    <w:p w14:paraId="1ECD3176" w14:textId="77777777" w:rsidR="00AA3AA4" w:rsidRPr="001773B7" w:rsidRDefault="00AA3AA4" w:rsidP="004B2CFB">
      <w:pPr>
        <w:rPr>
          <w:b/>
          <w:color w:val="FF0000"/>
        </w:rPr>
      </w:pPr>
    </w:p>
    <w:p w14:paraId="40EF3BDB" w14:textId="77777777" w:rsidR="004B2CFB" w:rsidRPr="0033558D" w:rsidRDefault="000B779D" w:rsidP="00BD32B7">
      <w:pPr>
        <w:ind w:left="720"/>
      </w:pPr>
      <w:r>
        <w:t>There is one day on the schedule that is reserved to make-up any missed Quizzes. Also note there is a date identifying the latest you may turn in any delinquent Essays.</w:t>
      </w:r>
    </w:p>
    <w:p w14:paraId="34D81F0B" w14:textId="77777777" w:rsidR="00BD32B7" w:rsidRPr="001773B7" w:rsidRDefault="00BD32B7" w:rsidP="00BD32B7">
      <w:pPr>
        <w:rPr>
          <w:color w:val="FF0000"/>
        </w:rPr>
      </w:pPr>
    </w:p>
    <w:p w14:paraId="622BC4B5" w14:textId="77777777" w:rsidR="005D32D9" w:rsidRDefault="005D32D9" w:rsidP="004B2CFB">
      <w:pPr>
        <w:rPr>
          <w:b/>
        </w:rPr>
      </w:pPr>
    </w:p>
    <w:p w14:paraId="44263A2E" w14:textId="77777777" w:rsidR="005D32D9" w:rsidRDefault="005D32D9" w:rsidP="004B2CFB">
      <w:pPr>
        <w:rPr>
          <w:b/>
        </w:rPr>
      </w:pPr>
    </w:p>
    <w:p w14:paraId="4FE78048" w14:textId="77777777" w:rsidR="00A7190C" w:rsidRDefault="00A7190C" w:rsidP="004B2CFB">
      <w:pPr>
        <w:rPr>
          <w:b/>
        </w:rPr>
      </w:pPr>
    </w:p>
    <w:p w14:paraId="0992DC2B" w14:textId="77777777" w:rsidR="004B2CFB" w:rsidRPr="005734D9" w:rsidRDefault="004B2CFB" w:rsidP="004B2CFB">
      <w:pPr>
        <w:rPr>
          <w:b/>
        </w:rPr>
      </w:pPr>
      <w:r w:rsidRPr="005734D9">
        <w:rPr>
          <w:b/>
        </w:rPr>
        <w:lastRenderedPageBreak/>
        <w:t>Academic Integrity Statement</w:t>
      </w:r>
    </w:p>
    <w:p w14:paraId="62150ED9" w14:textId="77777777" w:rsidR="004B2CFB" w:rsidRPr="00BD32B7" w:rsidRDefault="004B2CFB" w:rsidP="00BD32B7">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5CE781A2" w14:textId="77777777" w:rsidR="004B2CFB" w:rsidRPr="00BD32B7" w:rsidRDefault="004B2CFB" w:rsidP="00BD32B7">
      <w:pPr>
        <w:ind w:left="720"/>
        <w:rPr>
          <w:rStyle w:val="A5"/>
          <w:sz w:val="24"/>
          <w:szCs w:val="24"/>
        </w:rPr>
      </w:pPr>
      <w:r w:rsidRPr="00BD32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7" w:history="1">
        <w:r w:rsidRPr="00BD32B7">
          <w:rPr>
            <w:rStyle w:val="Hyperlink"/>
            <w:rFonts w:cstheme="minorHAnsi"/>
          </w:rPr>
          <w:t>https://texarkanacollege.edu</w:t>
        </w:r>
      </w:hyperlink>
      <w:r w:rsidRPr="00BD32B7">
        <w:rPr>
          <w:rStyle w:val="A5"/>
          <w:rFonts w:cstheme="minorHAnsi"/>
          <w:sz w:val="24"/>
          <w:szCs w:val="24"/>
        </w:rPr>
        <w:t>.</w:t>
      </w:r>
    </w:p>
    <w:p w14:paraId="386505C9" w14:textId="77777777" w:rsidR="004B2CFB" w:rsidRDefault="004B2CFB" w:rsidP="004B2CFB">
      <w:pPr>
        <w:autoSpaceDE w:val="0"/>
        <w:autoSpaceDN w:val="0"/>
        <w:adjustRightInd w:val="0"/>
        <w:rPr>
          <w:rFonts w:eastAsia="Times New Roman" w:cstheme="minorHAnsi"/>
          <w:b/>
          <w:bCs/>
          <w:color w:val="000000"/>
        </w:rPr>
      </w:pPr>
    </w:p>
    <w:p w14:paraId="169BB302" w14:textId="77777777" w:rsidR="00BD32B7" w:rsidRDefault="004B2CFB" w:rsidP="00BD32B7">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6E2F1609" w14:textId="77777777" w:rsidR="004B2CFB" w:rsidRPr="00BD32B7" w:rsidRDefault="004B2CFB" w:rsidP="00BD32B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building for personal assistance.</w:t>
      </w:r>
    </w:p>
    <w:p w14:paraId="1F6D4DF5" w14:textId="77777777" w:rsidR="004B2CFB" w:rsidRPr="001C5BDA" w:rsidRDefault="004B2CFB" w:rsidP="004B2CFB">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w:t>
      </w:r>
      <w:proofErr w:type="gramStart"/>
      <w:r w:rsidRPr="00641B65">
        <w:rPr>
          <w:rFonts w:eastAsia="Times New Roman" w:cstheme="minorHAnsi"/>
        </w:rPr>
        <w:t>accommodations.</w:t>
      </w:r>
      <w:r>
        <w:t>.</w:t>
      </w:r>
      <w:proofErr w:type="gramEnd"/>
      <w:r>
        <w:t xml:space="preserve"> </w:t>
      </w:r>
    </w:p>
    <w:p w14:paraId="3F547F0E" w14:textId="77777777" w:rsidR="004B2CFB" w:rsidRDefault="004B2CFB" w:rsidP="004B2CFB">
      <w:pPr>
        <w:autoSpaceDE w:val="0"/>
        <w:autoSpaceDN w:val="0"/>
        <w:adjustRightInd w:val="0"/>
        <w:rPr>
          <w:rFonts w:eastAsia="Times New Roman" w:cstheme="minorHAnsi"/>
          <w:b/>
          <w:color w:val="000000"/>
        </w:rPr>
      </w:pPr>
    </w:p>
    <w:p w14:paraId="279B07C4" w14:textId="77777777" w:rsidR="004B2CFB" w:rsidRDefault="004B2CFB" w:rsidP="004B2CFB">
      <w:pPr>
        <w:autoSpaceDE w:val="0"/>
        <w:autoSpaceDN w:val="0"/>
        <w:adjustRightInd w:val="0"/>
        <w:rPr>
          <w:rFonts w:eastAsia="Times New Roman" w:cstheme="minorHAnsi"/>
          <w:b/>
          <w:color w:val="000000"/>
        </w:rPr>
      </w:pPr>
      <w:r>
        <w:rPr>
          <w:rFonts w:eastAsia="Times New Roman" w:cstheme="minorHAnsi"/>
          <w:b/>
          <w:color w:val="000000"/>
        </w:rPr>
        <w:t>Financial Aid:</w:t>
      </w:r>
    </w:p>
    <w:p w14:paraId="0185AF37" w14:textId="77777777" w:rsidR="004B2CFB" w:rsidRPr="00641B65" w:rsidRDefault="004B2CFB" w:rsidP="004B2CFB">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14:paraId="04559AE9" w14:textId="77777777" w:rsidR="004B2CFB" w:rsidRDefault="004B2CFB" w:rsidP="004B2CFB">
      <w:pPr>
        <w:autoSpaceDE w:val="0"/>
        <w:autoSpaceDN w:val="0"/>
        <w:adjustRightInd w:val="0"/>
        <w:ind w:left="720"/>
      </w:pPr>
    </w:p>
    <w:p w14:paraId="0B831201" w14:textId="77777777" w:rsidR="00A7190C" w:rsidRDefault="00A7190C" w:rsidP="00A7190C">
      <w:pPr>
        <w:autoSpaceDE w:val="0"/>
        <w:autoSpaceDN w:val="0"/>
        <w:adjustRightInd w:val="0"/>
        <w:rPr>
          <w:rFonts w:eastAsia="Times New Roman" w:cstheme="minorHAnsi"/>
          <w:i/>
        </w:rPr>
      </w:pPr>
      <w:r>
        <w:rPr>
          <w:rFonts w:eastAsia="Times New Roman" w:cstheme="minorHAnsi"/>
          <w:i/>
        </w:rPr>
        <w:t xml:space="preserve">TC does not discriminate on the basis of race, color, national origin, sex, disability or age in its programs or activities. The following person has been designated to handle inquiries regarding the nondiscrimination policies: Human Resources Director, 2500 N. Robison Rd., Texarkana, TX, 75599, (903) 823-3017, </w:t>
      </w:r>
      <w:hyperlink r:id="rId8" w:history="1">
        <w:r w:rsidRPr="002C736F">
          <w:rPr>
            <w:rStyle w:val="Hyperlink"/>
            <w:rFonts w:eastAsia="Times New Roman" w:cstheme="minorHAnsi"/>
            <w:i/>
          </w:rPr>
          <w:t>human.resources@texarkanacollege.edu</w:t>
        </w:r>
      </w:hyperlink>
    </w:p>
    <w:p w14:paraId="1A9526F1" w14:textId="70842C76" w:rsidR="00A7190C" w:rsidRDefault="00A7190C" w:rsidP="004B2CFB">
      <w:pPr>
        <w:autoSpaceDE w:val="0"/>
        <w:autoSpaceDN w:val="0"/>
        <w:adjustRightInd w:val="0"/>
        <w:ind w:left="720"/>
        <w:rPr>
          <w:rFonts w:eastAsia="Times New Roman" w:cstheme="minorHAnsi"/>
          <w:color w:val="000000"/>
        </w:rPr>
      </w:pPr>
    </w:p>
    <w:p w14:paraId="19AA8C47" w14:textId="3879DF9E" w:rsidR="000309B6" w:rsidRDefault="000309B6" w:rsidP="004B2CFB">
      <w:pPr>
        <w:autoSpaceDE w:val="0"/>
        <w:autoSpaceDN w:val="0"/>
        <w:adjustRightInd w:val="0"/>
        <w:ind w:left="720"/>
        <w:rPr>
          <w:rFonts w:eastAsia="Times New Roman" w:cstheme="minorHAnsi"/>
          <w:color w:val="000000"/>
        </w:rPr>
      </w:pPr>
      <w:r w:rsidRPr="00381AFE">
        <w:rPr>
          <w:i/>
        </w:rPr>
        <w:t>Any student who has difficulty affording groceries or accessing enough food to eat every day, or who lacks a safe and stable place to live and believes this may affect their performance in this course or ability to remain in school, is urged to contact Tonja Blasé, Director of Student Retention, at 903.823.3349 for support. Furthermore, please notify the professor if you are comfortable in doing so. This will enable them to provide any resources that they may possess</w:t>
      </w:r>
    </w:p>
    <w:p w14:paraId="63249AF1" w14:textId="77777777" w:rsidR="006C72E8" w:rsidRDefault="006C72E8"/>
    <w:sectPr w:rsidR="006C72E8" w:rsidSect="009F5626">
      <w:headerReference w:type="firs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0D58D3" w14:textId="77777777" w:rsidR="00910BC0" w:rsidRDefault="00910BC0" w:rsidP="00C90E6F">
      <w:r>
        <w:separator/>
      </w:r>
    </w:p>
  </w:endnote>
  <w:endnote w:type="continuationSeparator" w:id="0">
    <w:p w14:paraId="0894E2EF" w14:textId="77777777" w:rsidR="00910BC0" w:rsidRDefault="00910BC0"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Lucida Grande">
    <w:altName w:val="Lucida Grande"/>
    <w:panose1 w:val="020B0600040502020204"/>
    <w:charset w:val="00"/>
    <w:family w:val="swiss"/>
    <w:notTrueType/>
    <w:pitch w:val="variable"/>
    <w:sig w:usb0="E1000AEF" w:usb1="5000A1FF" w:usb2="00000000" w:usb3="00000000" w:csb0="000001BF" w:csb1="00000000"/>
  </w:font>
  <w:font w:name="Helvetica 45 Light">
    <w:altName w:val="Helvetica 45 Light"/>
    <w:panose1 w:val="020B0403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DDC648" w14:textId="77777777" w:rsidR="00910BC0" w:rsidRDefault="00910BC0" w:rsidP="00C90E6F">
      <w:r>
        <w:separator/>
      </w:r>
    </w:p>
  </w:footnote>
  <w:footnote w:type="continuationSeparator" w:id="0">
    <w:p w14:paraId="49982B5E" w14:textId="77777777" w:rsidR="00910BC0" w:rsidRDefault="00910BC0"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319AF" w14:textId="77777777" w:rsidR="00AA3AA4" w:rsidRDefault="00AA3AA4">
    <w:pPr>
      <w:pStyle w:val="Header"/>
    </w:pPr>
    <w:r>
      <w:rPr>
        <w:noProof/>
      </w:rPr>
      <w:drawing>
        <wp:inline distT="0" distB="0" distL="0" distR="0" wp14:anchorId="0777DFE7" wp14:editId="1CD545DC">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0E6F"/>
    <w:rsid w:val="000309B6"/>
    <w:rsid w:val="00033D98"/>
    <w:rsid w:val="00067EA7"/>
    <w:rsid w:val="000B779D"/>
    <w:rsid w:val="00241534"/>
    <w:rsid w:val="00292317"/>
    <w:rsid w:val="0033558D"/>
    <w:rsid w:val="0040533A"/>
    <w:rsid w:val="00420942"/>
    <w:rsid w:val="004B2CFB"/>
    <w:rsid w:val="004B3CF0"/>
    <w:rsid w:val="00596109"/>
    <w:rsid w:val="005C0F21"/>
    <w:rsid w:val="005D32D9"/>
    <w:rsid w:val="006C72E8"/>
    <w:rsid w:val="00756BD0"/>
    <w:rsid w:val="0078194C"/>
    <w:rsid w:val="008202DC"/>
    <w:rsid w:val="00910BC0"/>
    <w:rsid w:val="009319C9"/>
    <w:rsid w:val="00934468"/>
    <w:rsid w:val="009F5626"/>
    <w:rsid w:val="00A27129"/>
    <w:rsid w:val="00A7190C"/>
    <w:rsid w:val="00AA3AA4"/>
    <w:rsid w:val="00B43FAF"/>
    <w:rsid w:val="00BD32B7"/>
    <w:rsid w:val="00BD7116"/>
    <w:rsid w:val="00C90E6F"/>
    <w:rsid w:val="00DB1C3A"/>
    <w:rsid w:val="00DC5782"/>
    <w:rsid w:val="00E1383A"/>
    <w:rsid w:val="00F61B58"/>
    <w:rsid w:val="00F65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A12263"/>
  <w14:defaultImageDpi w14:val="300"/>
  <w15:docId w15:val="{CEA7C6AD-63E1-A347-AEE7-807E10379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C5782"/>
    <w:pPr>
      <w:keepNext/>
      <w:outlineLvl w:val="0"/>
    </w:pPr>
    <w:rPr>
      <w:rFonts w:ascii="Times" w:eastAsia="Times" w:hAnsi="Time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character" w:customStyle="1" w:styleId="Heading1Char">
    <w:name w:val="Heading 1 Char"/>
    <w:basedOn w:val="DefaultParagraphFont"/>
    <w:link w:val="Heading1"/>
    <w:rsid w:val="00DC5782"/>
    <w:rPr>
      <w:rFonts w:ascii="Times" w:eastAsia="Times" w:hAnsi="Times"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resources@texarkanacollege.edu" TargetMode="External"/><Relationship Id="rId3" Type="http://schemas.openxmlformats.org/officeDocument/2006/relationships/settings" Target="settings.xml"/><Relationship Id="rId7" Type="http://schemas.openxmlformats.org/officeDocument/2006/relationships/hyperlink" Target="https://texarkanacollege.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B21F7-8244-F047-BC94-C8DCC2682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Microsoft Office User</cp:lastModifiedBy>
  <cp:revision>2</cp:revision>
  <cp:lastPrinted>2017-01-15T21:27:00Z</cp:lastPrinted>
  <dcterms:created xsi:type="dcterms:W3CDTF">2021-04-19T15:12:00Z</dcterms:created>
  <dcterms:modified xsi:type="dcterms:W3CDTF">2021-04-19T15:12:00Z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ies>
</file>