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D13E" w14:textId="77777777" w:rsidR="00950252" w:rsidRDefault="00950252" w:rsidP="004B2CFB">
      <w:pPr>
        <w:rPr>
          <w:rFonts w:cs="Times New Roman"/>
          <w:b/>
          <w:bCs/>
        </w:rPr>
      </w:pPr>
    </w:p>
    <w:p w14:paraId="4F2F0A2B" w14:textId="67D8BA33" w:rsidR="00CB19FB" w:rsidRDefault="00CB19FB" w:rsidP="00CB19FB">
      <w:r w:rsidRPr="00A86C21">
        <w:rPr>
          <w:b/>
          <w:bCs/>
        </w:rPr>
        <w:t>Syllabus:</w:t>
      </w:r>
      <w:r>
        <w:t xml:space="preserve"> Chemistry II</w:t>
      </w:r>
      <w:r>
        <w:br/>
      </w:r>
      <w:r w:rsidRPr="00A86C21">
        <w:rPr>
          <w:b/>
          <w:bCs/>
        </w:rPr>
        <w:t>Course Number:</w:t>
      </w:r>
      <w:r>
        <w:t xml:space="preserve">  Chem 1312 </w:t>
      </w:r>
    </w:p>
    <w:p w14:paraId="035FCCFD" w14:textId="77777777" w:rsidR="00930811" w:rsidRPr="001773B7" w:rsidRDefault="00930811" w:rsidP="00930811">
      <w:pPr>
        <w:rPr>
          <w:rFonts w:cs="Times New Roman"/>
          <w:color w:val="FF0000"/>
        </w:rPr>
      </w:pPr>
      <w:r w:rsidRPr="00A86C21">
        <w:rPr>
          <w:b/>
          <w:bCs/>
        </w:rPr>
        <w:t>Instructor Information</w:t>
      </w:r>
      <w:r>
        <w:rPr>
          <w:b/>
          <w:bCs/>
        </w:rPr>
        <w:t xml:space="preserve"> </w:t>
      </w:r>
    </w:p>
    <w:p w14:paraId="0D47A828" w14:textId="77777777" w:rsidR="00930811" w:rsidRDefault="00930811" w:rsidP="00930811">
      <w:pPr>
        <w:pStyle w:val="ListParagraph"/>
        <w:numPr>
          <w:ilvl w:val="0"/>
          <w:numId w:val="2"/>
        </w:numPr>
      </w:pPr>
      <w:r>
        <w:t>Name: Monica Smith</w:t>
      </w:r>
    </w:p>
    <w:p w14:paraId="110ABA63" w14:textId="77777777" w:rsidR="00930811" w:rsidRDefault="00930811" w:rsidP="00930811">
      <w:pPr>
        <w:pStyle w:val="ListParagraph"/>
        <w:numPr>
          <w:ilvl w:val="0"/>
          <w:numId w:val="2"/>
        </w:numPr>
      </w:pPr>
      <w:r>
        <w:t>Office: Chemistry 16</w:t>
      </w:r>
    </w:p>
    <w:p w14:paraId="639D0FC0" w14:textId="77777777" w:rsidR="00930811" w:rsidRDefault="00930811" w:rsidP="00930811">
      <w:pPr>
        <w:pStyle w:val="ListParagraph"/>
        <w:numPr>
          <w:ilvl w:val="0"/>
          <w:numId w:val="2"/>
        </w:numPr>
      </w:pPr>
      <w:r>
        <w:t>Telephone: (903) 823-3433</w:t>
      </w:r>
    </w:p>
    <w:p w14:paraId="1B7223E6" w14:textId="5E3EEF63" w:rsidR="00930811" w:rsidRPr="00930811" w:rsidRDefault="00930811" w:rsidP="00930811">
      <w:pPr>
        <w:pStyle w:val="ListParagraph"/>
        <w:numPr>
          <w:ilvl w:val="0"/>
          <w:numId w:val="2"/>
        </w:numPr>
        <w:rPr>
          <w:rFonts w:cs="Times New Roman"/>
        </w:rPr>
      </w:pPr>
      <w:r>
        <w:t xml:space="preserve">E-mail: </w:t>
      </w:r>
      <w:hyperlink r:id="rId7" w:history="1">
        <w:r w:rsidRPr="00563A05">
          <w:rPr>
            <w:rStyle w:val="Hyperlink"/>
          </w:rPr>
          <w:t>monica.smith@texarkanacollege.edu</w:t>
        </w:r>
      </w:hyperlink>
      <w:r w:rsidRPr="00563A05">
        <w:t xml:space="preserve">   </w:t>
      </w:r>
    </w:p>
    <w:p w14:paraId="2F72934A" w14:textId="77777777" w:rsidR="00930811" w:rsidRDefault="00930811" w:rsidP="00930811">
      <w:pPr>
        <w:pStyle w:val="ListParagraph"/>
        <w:rPr>
          <w:rFonts w:cs="Times New Roman"/>
        </w:rPr>
      </w:pPr>
    </w:p>
    <w:p w14:paraId="3623B37A" w14:textId="77777777" w:rsidR="00B37A6E" w:rsidRDefault="00B37A6E" w:rsidP="00B37A6E">
      <w:pPr>
        <w:rPr>
          <w:b/>
          <w:bCs/>
        </w:rPr>
      </w:pPr>
      <w:r w:rsidRPr="00A86C21">
        <w:rPr>
          <w:b/>
          <w:bCs/>
        </w:rPr>
        <w:t xml:space="preserve">Textbook </w:t>
      </w:r>
      <w:r>
        <w:rPr>
          <w:b/>
          <w:bCs/>
        </w:rPr>
        <w:t>i</w:t>
      </w:r>
      <w:r w:rsidRPr="00A86C21">
        <w:rPr>
          <w:b/>
          <w:bCs/>
        </w:rPr>
        <w:t>nformation</w:t>
      </w:r>
      <w:r>
        <w:rPr>
          <w:b/>
          <w:bCs/>
        </w:rPr>
        <w:t xml:space="preserve"> and other required materials</w:t>
      </w:r>
    </w:p>
    <w:p w14:paraId="7FC7CE1D" w14:textId="77777777" w:rsidR="00B37A6E" w:rsidRDefault="00B37A6E" w:rsidP="004A3F6E">
      <w:pPr>
        <w:pStyle w:val="ListParagraph"/>
        <w:numPr>
          <w:ilvl w:val="0"/>
          <w:numId w:val="3"/>
        </w:numPr>
        <w:rPr>
          <w:rFonts w:ascii="Times New Roman" w:hAnsi="Times New Roman" w:cs="Times New Roman"/>
        </w:rPr>
      </w:pPr>
      <w:r>
        <w:rPr>
          <w:rFonts w:ascii="Times New Roman" w:hAnsi="Times New Roman" w:cs="Times New Roman"/>
        </w:rPr>
        <w:t xml:space="preserve">We will also be using the Chem101 app that can be accessed using a computer, tablet, or phone: </w:t>
      </w:r>
      <w:hyperlink r:id="rId8" w:history="1">
        <w:r w:rsidRPr="0075010D">
          <w:rPr>
            <w:rStyle w:val="Hyperlink"/>
            <w:rFonts w:ascii="Times New Roman" w:hAnsi="Times New Roman" w:cs="Times New Roman"/>
          </w:rPr>
          <w:t>https://www.101edu.co/</w:t>
        </w:r>
      </w:hyperlink>
      <w:r>
        <w:rPr>
          <w:rFonts w:ascii="Times New Roman" w:hAnsi="Times New Roman" w:cs="Times New Roman"/>
        </w:rPr>
        <w:t>. You can purchase the code at the bookstore or online.</w:t>
      </w:r>
    </w:p>
    <w:p w14:paraId="375C2394" w14:textId="77777777" w:rsidR="00671C3E" w:rsidRPr="00671C3E" w:rsidRDefault="00671C3E" w:rsidP="00671C3E">
      <w:pPr>
        <w:pStyle w:val="ListParagraph"/>
        <w:numPr>
          <w:ilvl w:val="0"/>
          <w:numId w:val="3"/>
        </w:numPr>
        <w:rPr>
          <w:rFonts w:ascii="Times New Roman" w:hAnsi="Times New Roman" w:cs="Times New Roman"/>
        </w:rPr>
      </w:pPr>
      <w:r>
        <w:t xml:space="preserve">Graphing </w:t>
      </w:r>
      <w:r w:rsidR="00CB19FB" w:rsidRPr="00066F23">
        <w:t>calculator</w:t>
      </w:r>
      <w:r w:rsidRPr="00671C3E">
        <w:rPr>
          <w:rFonts w:ascii="Times New Roman" w:hAnsi="Times New Roman" w:cs="Times New Roman"/>
          <w:sz w:val="22"/>
          <w:szCs w:val="22"/>
        </w:rPr>
        <w:t xml:space="preserve"> </w:t>
      </w:r>
    </w:p>
    <w:p w14:paraId="4E92C9B9" w14:textId="20BE15EF" w:rsidR="00671C3E" w:rsidRPr="0075010D" w:rsidRDefault="00671C3E" w:rsidP="00671C3E">
      <w:pPr>
        <w:pStyle w:val="ListParagraph"/>
        <w:numPr>
          <w:ilvl w:val="0"/>
          <w:numId w:val="3"/>
        </w:numPr>
        <w:rPr>
          <w:rFonts w:ascii="Times New Roman" w:hAnsi="Times New Roman" w:cs="Times New Roman"/>
        </w:rPr>
      </w:pPr>
      <w:r>
        <w:rPr>
          <w:rFonts w:ascii="Times New Roman" w:hAnsi="Times New Roman" w:cs="Times New Roman"/>
          <w:sz w:val="22"/>
          <w:szCs w:val="22"/>
        </w:rPr>
        <w:t>A textbook is not required for this course, but on is available if you would like for reference. It</w:t>
      </w:r>
      <w:r w:rsidRPr="0075010D">
        <w:rPr>
          <w:rFonts w:ascii="Times New Roman" w:hAnsi="Times New Roman" w:cs="Times New Roman"/>
          <w:sz w:val="22"/>
          <w:szCs w:val="22"/>
        </w:rPr>
        <w:t xml:space="preserve"> can be found at </w:t>
      </w:r>
      <w:hyperlink r:id="rId9" w:history="1">
        <w:r w:rsidRPr="0075010D">
          <w:rPr>
            <w:rStyle w:val="Hyperlink"/>
            <w:rFonts w:ascii="Times New Roman" w:hAnsi="Times New Roman" w:cs="Times New Roman"/>
          </w:rPr>
          <w:t>https://openstax.org/details/books/chemistry-2e</w:t>
        </w:r>
      </w:hyperlink>
      <w:r>
        <w:rPr>
          <w:rStyle w:val="Hyperlink"/>
          <w:rFonts w:ascii="Times New Roman" w:hAnsi="Times New Roman" w:cs="Times New Roman"/>
        </w:rPr>
        <w:t xml:space="preserve"> </w:t>
      </w:r>
      <w:r>
        <w:rPr>
          <w:rStyle w:val="Hyperlink"/>
          <w:rFonts w:ascii="Times New Roman" w:hAnsi="Times New Roman" w:cs="Times New Roman"/>
          <w:color w:val="auto"/>
          <w:u w:val="none"/>
        </w:rPr>
        <w:t xml:space="preserve">or purchased through the bookstore. </w:t>
      </w:r>
    </w:p>
    <w:p w14:paraId="620C8DC4" w14:textId="77777777" w:rsidR="00C026B1" w:rsidRDefault="00C026B1" w:rsidP="004B2CFB">
      <w:pPr>
        <w:rPr>
          <w:b/>
          <w:bCs/>
        </w:rPr>
      </w:pPr>
    </w:p>
    <w:p w14:paraId="261BBC0C" w14:textId="77777777" w:rsidR="00950252" w:rsidRDefault="00950252" w:rsidP="004B2CFB">
      <w:pPr>
        <w:rPr>
          <w:rFonts w:cs="Times New Roman"/>
          <w:b/>
          <w:bCs/>
        </w:rPr>
      </w:pPr>
      <w:r>
        <w:rPr>
          <w:b/>
          <w:bCs/>
        </w:rPr>
        <w:t>Student Learning Outcomes</w:t>
      </w:r>
      <w:r w:rsidRPr="00A86C21">
        <w:rPr>
          <w:b/>
          <w:bCs/>
        </w:rPr>
        <w:t xml:space="preserve"> for </w:t>
      </w:r>
      <w:r>
        <w:rPr>
          <w:b/>
          <w:bCs/>
        </w:rPr>
        <w:t>Chem 1</w:t>
      </w:r>
      <w:r w:rsidR="00CB19FB">
        <w:rPr>
          <w:b/>
          <w:bCs/>
        </w:rPr>
        <w:t>3</w:t>
      </w:r>
      <w:r>
        <w:rPr>
          <w:b/>
          <w:bCs/>
        </w:rPr>
        <w:t>12</w:t>
      </w:r>
    </w:p>
    <w:p w14:paraId="1109D129" w14:textId="77777777" w:rsidR="003D7B8E" w:rsidRDefault="00950252" w:rsidP="003D7B8E">
      <w:pPr>
        <w:pStyle w:val="Default"/>
      </w:pPr>
      <w:r w:rsidRPr="00223F04">
        <w:t xml:space="preserve">Upon successful completion of this course, students will: </w:t>
      </w:r>
    </w:p>
    <w:p w14:paraId="40A9B93B" w14:textId="77777777" w:rsidR="003D7B8E" w:rsidRDefault="00950252" w:rsidP="004A3F6E">
      <w:pPr>
        <w:pStyle w:val="Default"/>
        <w:numPr>
          <w:ilvl w:val="0"/>
          <w:numId w:val="1"/>
        </w:numPr>
      </w:pPr>
      <w:r w:rsidRPr="00223F04">
        <w:t xml:space="preserve">State the characteristics of liquids and solids, including phase diagrams and spectrometry. </w:t>
      </w:r>
    </w:p>
    <w:p w14:paraId="4A33F422" w14:textId="77777777" w:rsidR="003D7B8E" w:rsidRDefault="00950252" w:rsidP="004A3F6E">
      <w:pPr>
        <w:pStyle w:val="Default"/>
        <w:numPr>
          <w:ilvl w:val="0"/>
          <w:numId w:val="1"/>
        </w:numPr>
      </w:pPr>
      <w:r w:rsidRPr="00223F04">
        <w:t xml:space="preserve">Articulate the importance of intermolecular interactions and predict trends in physical properties. </w:t>
      </w:r>
    </w:p>
    <w:p w14:paraId="4629A52D" w14:textId="77777777" w:rsidR="003D7B8E" w:rsidRDefault="00950252" w:rsidP="004A3F6E">
      <w:pPr>
        <w:pStyle w:val="Default"/>
        <w:numPr>
          <w:ilvl w:val="0"/>
          <w:numId w:val="1"/>
        </w:numPr>
      </w:pPr>
      <w:r w:rsidRPr="00223F04">
        <w:t>Identify the characteristics of acids, bases, and salts, and solve problems based on</w:t>
      </w:r>
      <w:r w:rsidR="003D7B8E">
        <w:t xml:space="preserve"> </w:t>
      </w:r>
      <w:r w:rsidRPr="00223F04">
        <w:t xml:space="preserve">their quantitative relationships. </w:t>
      </w:r>
    </w:p>
    <w:p w14:paraId="46B28D9B" w14:textId="77777777" w:rsidR="003D7B8E" w:rsidRDefault="00950252" w:rsidP="004A3F6E">
      <w:pPr>
        <w:pStyle w:val="Default"/>
        <w:numPr>
          <w:ilvl w:val="0"/>
          <w:numId w:val="1"/>
        </w:numPr>
      </w:pPr>
      <w:r w:rsidRPr="00223F04">
        <w:t xml:space="preserve">Identify and balance oxidation-reduction equations, and solve redox titration problems. </w:t>
      </w:r>
    </w:p>
    <w:p w14:paraId="4AEF607B" w14:textId="77777777" w:rsidR="003D7B8E" w:rsidRDefault="00950252" w:rsidP="004A3F6E">
      <w:pPr>
        <w:pStyle w:val="Default"/>
        <w:numPr>
          <w:ilvl w:val="0"/>
          <w:numId w:val="1"/>
        </w:numPr>
      </w:pPr>
      <w:r w:rsidRPr="00223F04">
        <w:t>Determine the rate of a reaction and its dependence on concentration, time, and</w:t>
      </w:r>
      <w:r w:rsidR="003D7B8E">
        <w:t xml:space="preserve"> </w:t>
      </w:r>
      <w:r w:rsidRPr="00223F04">
        <w:t xml:space="preserve">temperature. </w:t>
      </w:r>
    </w:p>
    <w:p w14:paraId="5C551B1C" w14:textId="77777777" w:rsidR="003D7B8E" w:rsidRDefault="00950252" w:rsidP="004A3F6E">
      <w:pPr>
        <w:pStyle w:val="Default"/>
        <w:numPr>
          <w:ilvl w:val="0"/>
          <w:numId w:val="1"/>
        </w:numPr>
      </w:pPr>
      <w:r w:rsidRPr="00223F04">
        <w:t xml:space="preserve">Apply the principles of equilibrium to aqueous systems using LeChatelier’s Principle to predict the effects of concentration, pressure, and temperature changes on equilibrium mixtures. </w:t>
      </w:r>
    </w:p>
    <w:p w14:paraId="47FDE580" w14:textId="77777777" w:rsidR="003D7B8E" w:rsidRDefault="00950252" w:rsidP="004A3F6E">
      <w:pPr>
        <w:pStyle w:val="Default"/>
        <w:numPr>
          <w:ilvl w:val="0"/>
          <w:numId w:val="1"/>
        </w:numPr>
      </w:pPr>
      <w:r w:rsidRPr="00223F04">
        <w:t xml:space="preserve">Analyze and perform calculations with the thermodynamic functions, enthalpy, entropy, and free energy. </w:t>
      </w:r>
    </w:p>
    <w:p w14:paraId="725A41A7" w14:textId="77777777" w:rsidR="006556EF" w:rsidRDefault="00950252" w:rsidP="004A3F6E">
      <w:pPr>
        <w:pStyle w:val="Default"/>
        <w:numPr>
          <w:ilvl w:val="0"/>
          <w:numId w:val="1"/>
        </w:numPr>
      </w:pPr>
      <w:r w:rsidRPr="00223F04">
        <w:t xml:space="preserve">Discuss the construction and operation of galvanic and electrolytic electrochemical cells, and determine standard and non‐standard cell potentials. </w:t>
      </w:r>
    </w:p>
    <w:p w14:paraId="0B95A1ED" w14:textId="77777777" w:rsidR="006556EF" w:rsidRDefault="00950252" w:rsidP="004A3F6E">
      <w:pPr>
        <w:pStyle w:val="Default"/>
        <w:numPr>
          <w:ilvl w:val="0"/>
          <w:numId w:val="1"/>
        </w:numPr>
      </w:pPr>
      <w:r w:rsidRPr="00223F04">
        <w:t xml:space="preserve">Define nuclear decay processes. </w:t>
      </w:r>
    </w:p>
    <w:p w14:paraId="538AF8AD" w14:textId="4F4FBA72" w:rsidR="00560B70" w:rsidRDefault="00950252" w:rsidP="004A3F6E">
      <w:pPr>
        <w:pStyle w:val="Default"/>
        <w:numPr>
          <w:ilvl w:val="0"/>
          <w:numId w:val="1"/>
        </w:numPr>
      </w:pPr>
      <w:r w:rsidRPr="00223F04">
        <w:t xml:space="preserve">Describe basic principles of organic chemistry and descriptive inorganic </w:t>
      </w:r>
      <w:r w:rsidR="006556EF">
        <w:t>c</w:t>
      </w:r>
      <w:r w:rsidRPr="00223F04">
        <w:t>hemistry</w:t>
      </w:r>
      <w:r w:rsidR="003D7B8E">
        <w:t>.</w:t>
      </w:r>
      <w:r w:rsidRPr="00223F04">
        <w:t xml:space="preserve"> </w:t>
      </w:r>
    </w:p>
    <w:p w14:paraId="40B07F9B" w14:textId="64CDAF9E" w:rsidR="004938F4" w:rsidRDefault="004938F4" w:rsidP="004938F4">
      <w:pPr>
        <w:pStyle w:val="Default"/>
        <w:ind w:left="720"/>
      </w:pPr>
    </w:p>
    <w:p w14:paraId="41D72BD9" w14:textId="76B9E970" w:rsidR="00671C3E" w:rsidRDefault="00671C3E" w:rsidP="004938F4">
      <w:pPr>
        <w:pStyle w:val="Default"/>
        <w:ind w:left="720"/>
      </w:pPr>
    </w:p>
    <w:p w14:paraId="553D6413" w14:textId="2F350671" w:rsidR="00671C3E" w:rsidRDefault="00671C3E" w:rsidP="004938F4">
      <w:pPr>
        <w:pStyle w:val="Default"/>
        <w:ind w:left="720"/>
      </w:pPr>
    </w:p>
    <w:p w14:paraId="2044F937" w14:textId="1119767E" w:rsidR="00671C3E" w:rsidRDefault="00671C3E" w:rsidP="004938F4">
      <w:pPr>
        <w:pStyle w:val="Default"/>
        <w:ind w:left="720"/>
      </w:pPr>
    </w:p>
    <w:p w14:paraId="18E38C81" w14:textId="4AACF404" w:rsidR="00671C3E" w:rsidRDefault="00671C3E" w:rsidP="004938F4">
      <w:pPr>
        <w:pStyle w:val="Default"/>
        <w:ind w:left="720"/>
      </w:pPr>
    </w:p>
    <w:p w14:paraId="681A0D06" w14:textId="77777777" w:rsidR="005114D2" w:rsidRPr="004938F4" w:rsidRDefault="005114D2" w:rsidP="004938F4">
      <w:pPr>
        <w:pStyle w:val="Default"/>
        <w:ind w:left="720"/>
      </w:pPr>
    </w:p>
    <w:p w14:paraId="10CD6584" w14:textId="578D50AB" w:rsidR="00B37A6E" w:rsidRDefault="00CB19FB" w:rsidP="00B37A6E">
      <w:pPr>
        <w:rPr>
          <w:b/>
          <w:bCs/>
        </w:rPr>
      </w:pPr>
      <w:r>
        <w:rPr>
          <w:b/>
          <w:bCs/>
        </w:rPr>
        <w:lastRenderedPageBreak/>
        <w:t xml:space="preserve">Student Assessment </w:t>
      </w:r>
    </w:p>
    <w:p w14:paraId="32BC2C81" w14:textId="2F49D947" w:rsidR="00B37A6E" w:rsidRPr="007569E0" w:rsidRDefault="00B37A6E" w:rsidP="004A3F6E">
      <w:pPr>
        <w:pStyle w:val="ListParagraph"/>
        <w:numPr>
          <w:ilvl w:val="0"/>
          <w:numId w:val="4"/>
        </w:numPr>
        <w:ind w:right="-540"/>
        <w:rPr>
          <w:b/>
          <w:bCs/>
        </w:rPr>
      </w:pPr>
      <w:r w:rsidRPr="009C4D6D">
        <w:t>Your grades wil</w:t>
      </w:r>
      <w:r>
        <w:t xml:space="preserve">l be taken from </w:t>
      </w:r>
      <w:r w:rsidRPr="009C4D6D">
        <w:t>quiz</w:t>
      </w:r>
      <w:r>
        <w:t>zes (1</w:t>
      </w:r>
      <w:r w:rsidR="00500662">
        <w:t>0</w:t>
      </w:r>
      <w:r>
        <w:t>%), daily questions (</w:t>
      </w:r>
      <w:r w:rsidR="00500662">
        <w:t>5</w:t>
      </w:r>
      <w:r>
        <w:t>%), unit homework (2</w:t>
      </w:r>
      <w:r w:rsidR="00500662">
        <w:t>5</w:t>
      </w:r>
      <w:r w:rsidR="00671C3E">
        <w:t>%) and 5-unit</w:t>
      </w:r>
      <w:r>
        <w:t xml:space="preserve"> tests </w:t>
      </w:r>
      <w:r w:rsidRPr="009C4D6D">
        <w:t xml:space="preserve">and </w:t>
      </w:r>
      <w:r>
        <w:t>the</w:t>
      </w:r>
      <w:r w:rsidRPr="009C4D6D">
        <w:t xml:space="preserve"> final exam</w:t>
      </w:r>
      <w:r>
        <w:t xml:space="preserve"> (60%). </w:t>
      </w:r>
    </w:p>
    <w:p w14:paraId="433C79A5" w14:textId="77777777" w:rsidR="004938F4" w:rsidRDefault="004938F4" w:rsidP="009C57D4">
      <w:pPr>
        <w:rPr>
          <w:rFonts w:cs="Times New Roman"/>
          <w:b/>
          <w:bCs/>
        </w:rPr>
      </w:pPr>
    </w:p>
    <w:p w14:paraId="2BCCCAD5" w14:textId="02139A3E" w:rsidR="006D6D96" w:rsidRDefault="006D6D96" w:rsidP="009C57D4">
      <w:r>
        <w:rPr>
          <w:b/>
          <w:bCs/>
        </w:rPr>
        <w:t>Grading Scale for course</w:t>
      </w:r>
      <w:r>
        <w:t xml:space="preserve">: </w:t>
      </w:r>
    </w:p>
    <w:p w14:paraId="4510F432" w14:textId="77777777" w:rsidR="004938F4" w:rsidRDefault="004938F4" w:rsidP="009C57D4"/>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487"/>
      </w:tblGrid>
      <w:tr w:rsidR="006D6D96" w14:paraId="167760C6" w14:textId="77777777" w:rsidTr="009C57D4">
        <w:tc>
          <w:tcPr>
            <w:tcW w:w="0" w:type="auto"/>
            <w:tcBorders>
              <w:top w:val="single" w:sz="4" w:space="0" w:color="auto"/>
              <w:left w:val="single" w:sz="4" w:space="0" w:color="auto"/>
              <w:bottom w:val="single" w:sz="4" w:space="0" w:color="auto"/>
              <w:right w:val="single" w:sz="4" w:space="0" w:color="auto"/>
            </w:tcBorders>
            <w:hideMark/>
          </w:tcPr>
          <w:p w14:paraId="6A8E1622" w14:textId="77777777" w:rsidR="006D6D96" w:rsidRDefault="006D6D96" w:rsidP="006D6D96">
            <w:pPr>
              <w:spacing w:after="75"/>
              <w:ind w:left="45" w:right="75"/>
              <w:jc w:val="center"/>
              <w:rPr>
                <w:rFonts w:ascii="Century Gothic" w:hAnsi="Century Gothic" w:cs="Century Gothic"/>
                <w:b/>
                <w:bCs/>
                <w:color w:val="000000"/>
                <w:sz w:val="20"/>
                <w:szCs w:val="20"/>
              </w:rPr>
            </w:pPr>
            <w:r>
              <w:rPr>
                <w:rFonts w:ascii="Century Gothic" w:hAnsi="Century Gothic" w:cs="Century Gothic"/>
                <w:b/>
                <w:bCs/>
                <w:color w:val="000000"/>
                <w:sz w:val="20"/>
                <w:szCs w:val="20"/>
              </w:rPr>
              <w:t xml:space="preserve">Grade </w:t>
            </w:r>
          </w:p>
        </w:tc>
        <w:tc>
          <w:tcPr>
            <w:tcW w:w="1487" w:type="dxa"/>
            <w:tcBorders>
              <w:top w:val="single" w:sz="4" w:space="0" w:color="auto"/>
              <w:left w:val="single" w:sz="4" w:space="0" w:color="auto"/>
              <w:bottom w:val="single" w:sz="4" w:space="0" w:color="auto"/>
              <w:right w:val="single" w:sz="4" w:space="0" w:color="auto"/>
            </w:tcBorders>
          </w:tcPr>
          <w:p w14:paraId="67F3FE80" w14:textId="77777777" w:rsidR="006D6D96" w:rsidRDefault="006D6D96" w:rsidP="006D6D96">
            <w:pPr>
              <w:spacing w:after="75"/>
              <w:ind w:left="45" w:right="75"/>
              <w:jc w:val="center"/>
              <w:rPr>
                <w:rFonts w:ascii="Century Gothic" w:hAnsi="Century Gothic" w:cs="Century Gothic"/>
                <w:b/>
                <w:bCs/>
                <w:color w:val="000000"/>
                <w:sz w:val="20"/>
                <w:szCs w:val="20"/>
              </w:rPr>
            </w:pPr>
          </w:p>
        </w:tc>
      </w:tr>
      <w:tr w:rsidR="006D6D96" w14:paraId="4CBFCD41" w14:textId="77777777" w:rsidTr="009C57D4">
        <w:tc>
          <w:tcPr>
            <w:tcW w:w="0" w:type="auto"/>
            <w:tcBorders>
              <w:top w:val="single" w:sz="4" w:space="0" w:color="auto"/>
              <w:left w:val="single" w:sz="4" w:space="0" w:color="auto"/>
              <w:bottom w:val="single" w:sz="4" w:space="0" w:color="auto"/>
              <w:right w:val="single" w:sz="4" w:space="0" w:color="auto"/>
            </w:tcBorders>
            <w:hideMark/>
          </w:tcPr>
          <w:p w14:paraId="7CC85176"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A</w:t>
            </w:r>
          </w:p>
        </w:tc>
        <w:tc>
          <w:tcPr>
            <w:tcW w:w="1487" w:type="dxa"/>
            <w:tcBorders>
              <w:top w:val="single" w:sz="4" w:space="0" w:color="auto"/>
              <w:left w:val="single" w:sz="4" w:space="0" w:color="auto"/>
              <w:bottom w:val="single" w:sz="4" w:space="0" w:color="auto"/>
              <w:right w:val="single" w:sz="4" w:space="0" w:color="auto"/>
            </w:tcBorders>
            <w:hideMark/>
          </w:tcPr>
          <w:p w14:paraId="2BEA0B4A"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89.5-100</w:t>
            </w:r>
          </w:p>
        </w:tc>
      </w:tr>
      <w:tr w:rsidR="006D6D96" w14:paraId="1D905505" w14:textId="77777777" w:rsidTr="009C57D4">
        <w:tc>
          <w:tcPr>
            <w:tcW w:w="0" w:type="auto"/>
            <w:tcBorders>
              <w:top w:val="single" w:sz="4" w:space="0" w:color="auto"/>
              <w:left w:val="single" w:sz="4" w:space="0" w:color="auto"/>
              <w:bottom w:val="single" w:sz="4" w:space="0" w:color="auto"/>
              <w:right w:val="single" w:sz="4" w:space="0" w:color="auto"/>
            </w:tcBorders>
            <w:hideMark/>
          </w:tcPr>
          <w:p w14:paraId="7532195E"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B</w:t>
            </w:r>
          </w:p>
        </w:tc>
        <w:tc>
          <w:tcPr>
            <w:tcW w:w="1487" w:type="dxa"/>
            <w:tcBorders>
              <w:top w:val="single" w:sz="4" w:space="0" w:color="auto"/>
              <w:left w:val="single" w:sz="4" w:space="0" w:color="auto"/>
              <w:bottom w:val="single" w:sz="4" w:space="0" w:color="auto"/>
              <w:right w:val="single" w:sz="4" w:space="0" w:color="auto"/>
            </w:tcBorders>
            <w:hideMark/>
          </w:tcPr>
          <w:p w14:paraId="1E04146D"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79.5-89.4</w:t>
            </w:r>
          </w:p>
        </w:tc>
      </w:tr>
      <w:tr w:rsidR="006D6D96" w14:paraId="6E77CA76" w14:textId="77777777" w:rsidTr="009C57D4">
        <w:tc>
          <w:tcPr>
            <w:tcW w:w="0" w:type="auto"/>
            <w:tcBorders>
              <w:top w:val="single" w:sz="4" w:space="0" w:color="auto"/>
              <w:left w:val="single" w:sz="4" w:space="0" w:color="auto"/>
              <w:bottom w:val="single" w:sz="4" w:space="0" w:color="auto"/>
              <w:right w:val="single" w:sz="4" w:space="0" w:color="auto"/>
            </w:tcBorders>
            <w:hideMark/>
          </w:tcPr>
          <w:p w14:paraId="451A55DE"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C</w:t>
            </w:r>
          </w:p>
        </w:tc>
        <w:tc>
          <w:tcPr>
            <w:tcW w:w="1487" w:type="dxa"/>
            <w:tcBorders>
              <w:top w:val="single" w:sz="4" w:space="0" w:color="auto"/>
              <w:left w:val="single" w:sz="4" w:space="0" w:color="auto"/>
              <w:bottom w:val="single" w:sz="4" w:space="0" w:color="auto"/>
              <w:right w:val="single" w:sz="4" w:space="0" w:color="auto"/>
            </w:tcBorders>
            <w:hideMark/>
          </w:tcPr>
          <w:p w14:paraId="1E5CF034"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69.5-79.4</w:t>
            </w:r>
          </w:p>
        </w:tc>
      </w:tr>
      <w:tr w:rsidR="006D6D96" w14:paraId="73036F57" w14:textId="77777777" w:rsidTr="009C57D4">
        <w:tc>
          <w:tcPr>
            <w:tcW w:w="0" w:type="auto"/>
            <w:tcBorders>
              <w:top w:val="single" w:sz="4" w:space="0" w:color="auto"/>
              <w:left w:val="single" w:sz="4" w:space="0" w:color="auto"/>
              <w:bottom w:val="single" w:sz="4" w:space="0" w:color="auto"/>
              <w:right w:val="single" w:sz="4" w:space="0" w:color="auto"/>
            </w:tcBorders>
            <w:hideMark/>
          </w:tcPr>
          <w:p w14:paraId="049F0D54"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D</w:t>
            </w:r>
          </w:p>
        </w:tc>
        <w:tc>
          <w:tcPr>
            <w:tcW w:w="1487" w:type="dxa"/>
            <w:tcBorders>
              <w:top w:val="single" w:sz="4" w:space="0" w:color="auto"/>
              <w:left w:val="single" w:sz="4" w:space="0" w:color="auto"/>
              <w:bottom w:val="single" w:sz="4" w:space="0" w:color="auto"/>
              <w:right w:val="single" w:sz="4" w:space="0" w:color="auto"/>
            </w:tcBorders>
            <w:hideMark/>
          </w:tcPr>
          <w:p w14:paraId="64CEF7C0"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59.5-69.4</w:t>
            </w:r>
          </w:p>
        </w:tc>
      </w:tr>
      <w:tr w:rsidR="006D6D96" w14:paraId="040EA097" w14:textId="77777777" w:rsidTr="009C57D4">
        <w:tc>
          <w:tcPr>
            <w:tcW w:w="0" w:type="auto"/>
            <w:tcBorders>
              <w:top w:val="single" w:sz="4" w:space="0" w:color="auto"/>
              <w:left w:val="single" w:sz="4" w:space="0" w:color="auto"/>
              <w:bottom w:val="single" w:sz="4" w:space="0" w:color="auto"/>
              <w:right w:val="single" w:sz="4" w:space="0" w:color="auto"/>
            </w:tcBorders>
            <w:hideMark/>
          </w:tcPr>
          <w:p w14:paraId="65D360B4" w14:textId="77777777" w:rsidR="006D6D96" w:rsidRDefault="006D6D96" w:rsidP="006D6D96">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F</w:t>
            </w:r>
          </w:p>
        </w:tc>
        <w:tc>
          <w:tcPr>
            <w:tcW w:w="1487" w:type="dxa"/>
            <w:tcBorders>
              <w:top w:val="single" w:sz="4" w:space="0" w:color="auto"/>
              <w:left w:val="single" w:sz="4" w:space="0" w:color="auto"/>
              <w:bottom w:val="single" w:sz="4" w:space="0" w:color="auto"/>
              <w:right w:val="single" w:sz="4" w:space="0" w:color="auto"/>
            </w:tcBorders>
            <w:hideMark/>
          </w:tcPr>
          <w:p w14:paraId="7931BC38" w14:textId="77777777" w:rsidR="006D6D96" w:rsidRDefault="006D6D96" w:rsidP="006D6D96">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59.4-below</w:t>
            </w:r>
          </w:p>
        </w:tc>
      </w:tr>
    </w:tbl>
    <w:p w14:paraId="40337814" w14:textId="77777777" w:rsidR="006D6D96" w:rsidRDefault="006D6D96" w:rsidP="009C57D4">
      <w:pPr>
        <w:rPr>
          <w:rFonts w:cs="Times New Roman"/>
          <w:b/>
          <w:bCs/>
        </w:rPr>
      </w:pPr>
    </w:p>
    <w:p w14:paraId="11926C16" w14:textId="17DA0778" w:rsidR="006D6D96" w:rsidRDefault="006D6D96" w:rsidP="009C57D4">
      <w:pPr>
        <w:rPr>
          <w:b/>
          <w:bCs/>
        </w:rPr>
      </w:pPr>
      <w:r>
        <w:rPr>
          <w:b/>
          <w:bCs/>
        </w:rPr>
        <w:t xml:space="preserve">Class Schedule </w:t>
      </w:r>
    </w:p>
    <w:p w14:paraId="5C80CE34" w14:textId="17A621A9" w:rsidR="00691466" w:rsidRPr="007A199E" w:rsidRDefault="00691466" w:rsidP="00691466">
      <w:pPr>
        <w:numPr>
          <w:ilvl w:val="0"/>
          <w:numId w:val="7"/>
        </w:numPr>
        <w:shd w:val="clear" w:color="auto" w:fill="FFFFFF"/>
        <w:rPr>
          <w:rFonts w:ascii="Times New Roman" w:hAnsi="Times New Roman" w:cs="Times New Roman"/>
        </w:rPr>
      </w:pPr>
      <w:r>
        <w:t>L</w:t>
      </w:r>
      <w:r w:rsidRPr="009C4D6D">
        <w:t>ecture method will be used</w:t>
      </w:r>
      <w:r>
        <w:t xml:space="preserve"> as </w:t>
      </w:r>
      <w:r w:rsidRPr="009C4D6D">
        <w:t xml:space="preserve">new course material </w:t>
      </w:r>
      <w:r>
        <w:t>is presented</w:t>
      </w:r>
      <w:r w:rsidRPr="009C4D6D">
        <w:t xml:space="preserve">. You will be required to participate in </w:t>
      </w:r>
      <w:r>
        <w:t>class</w:t>
      </w:r>
      <w:r w:rsidR="005114D2">
        <w:t xml:space="preserve"> and online</w:t>
      </w:r>
      <w:r>
        <w:t xml:space="preserve"> </w:t>
      </w:r>
      <w:r w:rsidRPr="009C4D6D">
        <w:t xml:space="preserve">activities. </w:t>
      </w:r>
      <w:r>
        <w:t>Resources w</w:t>
      </w:r>
      <w:r w:rsidRPr="009C4D6D">
        <w:t xml:space="preserve">ill be available </w:t>
      </w:r>
      <w:r>
        <w:t>on the class Moodle page.</w:t>
      </w:r>
    </w:p>
    <w:p w14:paraId="225D4C5B" w14:textId="77777777" w:rsidR="00671C3E" w:rsidRDefault="00671C3E" w:rsidP="009C57D4">
      <w:pPr>
        <w:rPr>
          <w:b/>
          <w:bCs/>
        </w:rPr>
      </w:pPr>
    </w:p>
    <w:p w14:paraId="227E09A4" w14:textId="77777777" w:rsidR="00B37A6E" w:rsidRDefault="00B37A6E" w:rsidP="00646DFE">
      <w:pPr>
        <w:rPr>
          <w:rFonts w:cs="Times New Roman"/>
          <w:b/>
          <w:bCs/>
          <w:color w:val="FF0000"/>
        </w:rPr>
      </w:pPr>
      <w:r>
        <w:rPr>
          <w:b/>
          <w:bCs/>
        </w:rPr>
        <w:t xml:space="preserve">Attendance Policy </w:t>
      </w:r>
    </w:p>
    <w:p w14:paraId="13D0A1BC" w14:textId="200DCA66" w:rsidR="0063534B" w:rsidRPr="0063534B" w:rsidRDefault="0063534B" w:rsidP="0063534B">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Texarkana College’s absentee policy allows instructors to withdraw a student from a course due to excessive absences. If a student leaves and returns during class or leaves the class before the class is over, he/she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considered absent. Three tardies constitute one absence. It is the student’s responsibility to check the syllabus for each instructor’s tardy policy.</w:t>
      </w:r>
    </w:p>
    <w:p w14:paraId="40A8F401" w14:textId="2BA64DB3" w:rsidR="0063534B" w:rsidRPr="0063534B" w:rsidRDefault="0063534B" w:rsidP="0063534B">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Faculty members </w:t>
      </w:r>
      <w:r w:rsidRPr="0063534B">
        <w:rPr>
          <w:rFonts w:eastAsia="Times New Roman" w:cs="Times New Roman"/>
          <w:b/>
          <w:bCs/>
          <w:color w:val="201F1E"/>
          <w:bdr w:val="none" w:sz="0" w:space="0" w:color="auto" w:frame="1"/>
        </w:rPr>
        <w:t>are not</w:t>
      </w:r>
      <w:r w:rsidRPr="0063534B">
        <w:rPr>
          <w:rFonts w:eastAsia="Times New Roman" w:cs="Times New Roman"/>
          <w:color w:val="201F1E"/>
          <w:bdr w:val="none" w:sz="0" w:space="0" w:color="auto" w:frame="1"/>
        </w:rPr>
        <w:t xml:space="preserve"> obligated to provide opportunities for students to make-up missed assignments and tests </w:t>
      </w:r>
      <w:r w:rsidRPr="0063534B">
        <w:rPr>
          <w:rFonts w:eastAsia="Times New Roman" w:cs="Times New Roman"/>
          <w:color w:val="201F1E"/>
          <w:bdr w:val="none" w:sz="0" w:space="0" w:color="auto" w:frame="1"/>
        </w:rPr>
        <w:t>because of</w:t>
      </w:r>
      <w:r w:rsidRPr="0063534B">
        <w:rPr>
          <w:rFonts w:eastAsia="Times New Roman" w:cs="Times New Roman"/>
          <w:color w:val="201F1E"/>
          <w:bdr w:val="none" w:sz="0" w:space="0" w:color="auto" w:frame="1"/>
        </w:rPr>
        <w:t xml:space="preserve"> a student’s absence from class.</w:t>
      </w:r>
    </w:p>
    <w:p w14:paraId="2CA5A614" w14:textId="77777777" w:rsidR="0063534B" w:rsidRPr="0063534B" w:rsidRDefault="0063534B" w:rsidP="0063534B">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 xml:space="preserve">A student should not stop attending a class without formally withdrawing from the course by the institutions published Last Day for Students to Drop. If a </w:t>
      </w:r>
      <w:proofErr w:type="gramStart"/>
      <w:r w:rsidRPr="0063534B">
        <w:rPr>
          <w:rFonts w:eastAsia="Times New Roman" w:cs="Times New Roman"/>
          <w:color w:val="201F1E"/>
          <w:bdr w:val="none" w:sz="0" w:space="0" w:color="auto" w:frame="1"/>
        </w:rPr>
        <w:t>student stops</w:t>
      </w:r>
      <w:proofErr w:type="gramEnd"/>
      <w:r w:rsidRPr="0063534B">
        <w:rPr>
          <w:rFonts w:eastAsia="Times New Roman" w:cs="Times New Roman"/>
          <w:color w:val="201F1E"/>
          <w:bdr w:val="none" w:sz="0" w:space="0" w:color="auto" w:frame="1"/>
        </w:rPr>
        <w:t xml:space="preserve"> attending class after the published Last Day for Students to Drop, the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receive a grade of “F” in the class. The instructor will submit the last date of attendance for students receiving a grade of “F” or “W”.</w:t>
      </w:r>
    </w:p>
    <w:p w14:paraId="69E10D54" w14:textId="52FED145" w:rsidR="0063534B" w:rsidRPr="0063534B" w:rsidRDefault="0063534B" w:rsidP="0063534B">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Withdrawal from a course(s)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xml:space="preserve"> affect a student’s current or future financial aid eligibility. Students should consult the Financial Aid Office to learn both </w:t>
      </w:r>
      <w:r w:rsidRPr="0063534B">
        <w:rPr>
          <w:rFonts w:eastAsia="Times New Roman" w:cs="Times New Roman"/>
          <w:color w:val="201F1E"/>
          <w:bdr w:val="none" w:sz="0" w:space="0" w:color="auto" w:frame="1"/>
        </w:rPr>
        <w:t>short- and long-term</w:t>
      </w:r>
      <w:r w:rsidRPr="0063534B">
        <w:rPr>
          <w:rFonts w:eastAsia="Times New Roman" w:cs="Times New Roman"/>
          <w:color w:val="201F1E"/>
          <w:bdr w:val="none" w:sz="0" w:space="0" w:color="auto" w:frame="1"/>
        </w:rPr>
        <w:t xml:space="preserve"> consequences of a withdrawal.</w:t>
      </w:r>
    </w:p>
    <w:p w14:paraId="58DEE619" w14:textId="77777777" w:rsidR="0063534B" w:rsidRPr="0063534B" w:rsidRDefault="0063534B" w:rsidP="0063534B">
      <w:pPr>
        <w:pStyle w:val="ListParagraph"/>
        <w:shd w:val="clear" w:color="auto" w:fill="FFFFFF"/>
        <w:rPr>
          <w:rFonts w:eastAsia="Times New Roman" w:cs="Calibri"/>
          <w:color w:val="201F1E"/>
        </w:rPr>
      </w:pPr>
    </w:p>
    <w:p w14:paraId="3701E5B0" w14:textId="4440E06D" w:rsidR="0063534B" w:rsidRPr="006E0DD6" w:rsidRDefault="0063534B" w:rsidP="006E0DD6">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bdr w:val="none" w:sz="0" w:space="0" w:color="auto" w:frame="1"/>
        </w:rPr>
        <w:t>EXCUSED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14:paraId="4FBB7F13" w14:textId="77777777" w:rsidR="0063534B" w:rsidRPr="0063534B" w:rsidRDefault="0063534B" w:rsidP="0063534B">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bdr w:val="none" w:sz="0" w:space="0" w:color="auto" w:frame="1"/>
        </w:rPr>
        <w:lastRenderedPageBreak/>
        <w:t>MAXIMUM ALLOWABLE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After official registration, the following number of unexcused absences will be the maximum allowable before a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dropped from the class. Mandated program certification requirements detailed for certain programs regarding the maximum allowable unexcused absences takes precedence over the following information.</w:t>
      </w:r>
    </w:p>
    <w:p w14:paraId="6706E4F3" w14:textId="07EE9DAD" w:rsidR="0063534B" w:rsidRPr="0063534B" w:rsidRDefault="0063534B" w:rsidP="006E0DD6">
      <w:pPr>
        <w:pStyle w:val="ListParagraph"/>
        <w:shd w:val="clear" w:color="auto" w:fill="FFFFFF"/>
        <w:rPr>
          <w:rFonts w:eastAsia="Times New Roman" w:cs="Calibri"/>
          <w:color w:val="201F1E"/>
        </w:rPr>
      </w:pPr>
    </w:p>
    <w:p w14:paraId="0E8A3172" w14:textId="3894E093" w:rsidR="0063534B" w:rsidRPr="006E0DD6" w:rsidRDefault="0063534B" w:rsidP="0063534B">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u w:val="single"/>
          <w:bdr w:val="none" w:sz="0" w:space="0" w:color="auto" w:frame="1"/>
        </w:rPr>
        <w:t>Academic Classes</w:t>
      </w:r>
    </w:p>
    <w:p w14:paraId="1774DB57" w14:textId="77777777" w:rsidR="006E0DD6" w:rsidRPr="006E0DD6" w:rsidRDefault="006E0DD6" w:rsidP="006E0DD6">
      <w:pPr>
        <w:pStyle w:val="ListParagraph"/>
        <w:rPr>
          <w:rFonts w:eastAsia="Times New Roman" w:cs="Calibri"/>
          <w:color w:val="201F1E"/>
        </w:rPr>
      </w:pPr>
    </w:p>
    <w:tbl>
      <w:tblPr>
        <w:tblW w:w="0" w:type="auto"/>
        <w:shd w:val="clear" w:color="auto" w:fill="FFFFFF"/>
        <w:tblCellMar>
          <w:left w:w="0" w:type="dxa"/>
          <w:right w:w="0" w:type="dxa"/>
        </w:tblCellMar>
        <w:tblLook w:val="04A0" w:firstRow="1" w:lastRow="0" w:firstColumn="1" w:lastColumn="0" w:noHBand="0" w:noVBand="1"/>
      </w:tblPr>
      <w:tblGrid>
        <w:gridCol w:w="4181"/>
        <w:gridCol w:w="4439"/>
      </w:tblGrid>
      <w:tr w:rsidR="0063534B" w:rsidRPr="0063534B" w14:paraId="61697179" w14:textId="77777777" w:rsidTr="006E0DD6">
        <w:tc>
          <w:tcPr>
            <w:tcW w:w="8620"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66979CDB" w14:textId="77777777" w:rsidR="0063534B" w:rsidRPr="0063534B" w:rsidRDefault="0063534B" w:rsidP="0063534B">
            <w:pPr>
              <w:jc w:val="center"/>
              <w:rPr>
                <w:rFonts w:eastAsia="Times New Roman" w:cs="Calibri"/>
                <w:color w:val="201F1E"/>
              </w:rPr>
            </w:pPr>
            <w:r w:rsidRPr="0063534B">
              <w:rPr>
                <w:rFonts w:eastAsia="Times New Roman" w:cs="Times New Roman"/>
                <w:b/>
                <w:bCs/>
                <w:color w:val="201F1E"/>
                <w:bdr w:val="none" w:sz="0" w:space="0" w:color="auto" w:frame="1"/>
              </w:rPr>
              <w:t>A COURSE THAT MEETS FO</w:t>
            </w:r>
            <w:r w:rsidRPr="0063534B">
              <w:rPr>
                <w:rFonts w:eastAsia="Times New Roman" w:cs="Times New Roman"/>
                <w:b/>
                <w:bCs/>
                <w:color w:val="000000"/>
                <w:bdr w:val="none" w:sz="0" w:space="0" w:color="auto" w:frame="1"/>
              </w:rPr>
              <w:t>R THE FULL 16 WEEK SEMESTER</w:t>
            </w:r>
          </w:p>
        </w:tc>
      </w:tr>
      <w:tr w:rsidR="0063534B" w:rsidRPr="0063534B" w14:paraId="2E01399A" w14:textId="77777777" w:rsidTr="006E0DD6">
        <w:trPr>
          <w:trHeight w:val="1187"/>
        </w:trPr>
        <w:tc>
          <w:tcPr>
            <w:tcW w:w="41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3308B9"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 </w:t>
            </w:r>
          </w:p>
          <w:p w14:paraId="31E26BE9"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Class or Lab Meets:</w:t>
            </w:r>
          </w:p>
          <w:p w14:paraId="5652A727"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 </w:t>
            </w:r>
          </w:p>
          <w:p w14:paraId="3BE37762"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 </w:t>
            </w:r>
          </w:p>
          <w:p w14:paraId="2067B9E1"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Once a week (Night classes or Friday classes)</w:t>
            </w:r>
          </w:p>
          <w:p w14:paraId="4652A6F5" w14:textId="45D5DD3A"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Twice a week (MW or TR classes)</w:t>
            </w:r>
          </w:p>
          <w:p w14:paraId="6BDBE403"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Three times a week (MWF or TRF classes)</w:t>
            </w:r>
          </w:p>
          <w:p w14:paraId="6DC72D37"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Four times a week (MTWR classes)</w:t>
            </w:r>
          </w:p>
          <w:p w14:paraId="0D1E8700"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 </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2DD3C1"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 </w:t>
            </w:r>
          </w:p>
          <w:p w14:paraId="64217B43"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An instructor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withdraw a student from a course if absences exceed:</w:t>
            </w:r>
          </w:p>
          <w:p w14:paraId="7382A59C" w14:textId="77777777" w:rsidR="0063534B" w:rsidRPr="0063534B" w:rsidRDefault="0063534B" w:rsidP="0063534B">
            <w:pPr>
              <w:rPr>
                <w:rFonts w:eastAsia="Times New Roman" w:cs="Calibri"/>
                <w:color w:val="201F1E"/>
              </w:rPr>
            </w:pPr>
            <w:r w:rsidRPr="0063534B">
              <w:rPr>
                <w:rFonts w:eastAsia="Times New Roman" w:cs="Times New Roman"/>
                <w:color w:val="201F1E"/>
                <w:bdr w:val="none" w:sz="0" w:space="0" w:color="auto" w:frame="1"/>
              </w:rPr>
              <w:t> </w:t>
            </w:r>
          </w:p>
          <w:p w14:paraId="76183D91" w14:textId="77777777" w:rsidR="0063534B" w:rsidRPr="0063534B" w:rsidRDefault="0063534B" w:rsidP="0063534B">
            <w:pPr>
              <w:jc w:val="center"/>
              <w:rPr>
                <w:rFonts w:eastAsia="Times New Roman" w:cs="Calibri"/>
                <w:color w:val="201F1E"/>
              </w:rPr>
            </w:pPr>
            <w:r w:rsidRPr="0063534B">
              <w:rPr>
                <w:rFonts w:eastAsia="Times New Roman" w:cs="Times New Roman"/>
                <w:color w:val="201F1E"/>
                <w:bdr w:val="none" w:sz="0" w:space="0" w:color="auto" w:frame="1"/>
              </w:rPr>
              <w:t>2</w:t>
            </w:r>
          </w:p>
          <w:p w14:paraId="1AFED319" w14:textId="77777777" w:rsidR="0063534B" w:rsidRPr="0063534B" w:rsidRDefault="0063534B" w:rsidP="0063534B">
            <w:pPr>
              <w:jc w:val="center"/>
              <w:rPr>
                <w:rFonts w:eastAsia="Times New Roman" w:cs="Calibri"/>
                <w:color w:val="201F1E"/>
              </w:rPr>
            </w:pPr>
            <w:r w:rsidRPr="0063534B">
              <w:rPr>
                <w:rFonts w:eastAsia="Times New Roman" w:cs="Times New Roman"/>
                <w:color w:val="201F1E"/>
                <w:bdr w:val="none" w:sz="0" w:space="0" w:color="auto" w:frame="1"/>
              </w:rPr>
              <w:t>4</w:t>
            </w:r>
          </w:p>
          <w:p w14:paraId="3CF51D74" w14:textId="77777777" w:rsidR="0063534B" w:rsidRPr="0063534B" w:rsidRDefault="0063534B" w:rsidP="0063534B">
            <w:pPr>
              <w:jc w:val="center"/>
              <w:rPr>
                <w:rFonts w:eastAsia="Times New Roman" w:cs="Calibri"/>
                <w:color w:val="201F1E"/>
              </w:rPr>
            </w:pPr>
            <w:r w:rsidRPr="0063534B">
              <w:rPr>
                <w:rFonts w:eastAsia="Times New Roman" w:cs="Times New Roman"/>
                <w:color w:val="201F1E"/>
                <w:bdr w:val="none" w:sz="0" w:space="0" w:color="auto" w:frame="1"/>
              </w:rPr>
              <w:t>6</w:t>
            </w:r>
          </w:p>
          <w:p w14:paraId="2277CDE6" w14:textId="77777777" w:rsidR="0063534B" w:rsidRPr="0063534B" w:rsidRDefault="0063534B" w:rsidP="0063534B">
            <w:pPr>
              <w:jc w:val="center"/>
              <w:rPr>
                <w:rFonts w:eastAsia="Times New Roman" w:cs="Calibri"/>
                <w:color w:val="201F1E"/>
              </w:rPr>
            </w:pPr>
            <w:r w:rsidRPr="0063534B">
              <w:rPr>
                <w:rFonts w:eastAsia="Times New Roman" w:cs="Times New Roman"/>
                <w:color w:val="201F1E"/>
                <w:bdr w:val="none" w:sz="0" w:space="0" w:color="auto" w:frame="1"/>
              </w:rPr>
              <w:t>8</w:t>
            </w:r>
          </w:p>
          <w:p w14:paraId="6922B377" w14:textId="77777777" w:rsidR="0063534B" w:rsidRPr="0063534B" w:rsidRDefault="0063534B" w:rsidP="0063534B">
            <w:pPr>
              <w:jc w:val="center"/>
              <w:rPr>
                <w:rFonts w:eastAsia="Times New Roman" w:cs="Calibri"/>
                <w:color w:val="201F1E"/>
              </w:rPr>
            </w:pPr>
            <w:r w:rsidRPr="0063534B">
              <w:rPr>
                <w:rFonts w:eastAsia="Times New Roman" w:cs="Times New Roman"/>
                <w:color w:val="201F1E"/>
                <w:bdr w:val="none" w:sz="0" w:space="0" w:color="auto" w:frame="1"/>
              </w:rPr>
              <w:t> </w:t>
            </w:r>
          </w:p>
          <w:p w14:paraId="734BBDEF" w14:textId="77777777" w:rsidR="0063534B" w:rsidRPr="0063534B" w:rsidRDefault="0063534B" w:rsidP="0063534B">
            <w:pPr>
              <w:jc w:val="center"/>
              <w:rPr>
                <w:rFonts w:eastAsia="Times New Roman" w:cs="Calibri"/>
                <w:color w:val="201F1E"/>
              </w:rPr>
            </w:pPr>
            <w:r w:rsidRPr="0063534B">
              <w:rPr>
                <w:rFonts w:eastAsia="Times New Roman" w:cs="Times New Roman"/>
                <w:color w:val="201F1E"/>
                <w:bdr w:val="none" w:sz="0" w:space="0" w:color="auto" w:frame="1"/>
              </w:rPr>
              <w:t>Three tardies count as one absence</w:t>
            </w:r>
          </w:p>
          <w:p w14:paraId="3BC274A2" w14:textId="77777777" w:rsidR="0063534B" w:rsidRPr="0063534B" w:rsidRDefault="0063534B" w:rsidP="0063534B">
            <w:pPr>
              <w:jc w:val="center"/>
              <w:rPr>
                <w:rFonts w:eastAsia="Times New Roman" w:cs="Calibri"/>
                <w:color w:val="201F1E"/>
              </w:rPr>
            </w:pPr>
            <w:r w:rsidRPr="0063534B">
              <w:rPr>
                <w:rFonts w:eastAsia="Times New Roman" w:cs="Times New Roman"/>
                <w:color w:val="201F1E"/>
                <w:bdr w:val="none" w:sz="0" w:space="0" w:color="auto" w:frame="1"/>
              </w:rPr>
              <w:t> </w:t>
            </w:r>
          </w:p>
        </w:tc>
      </w:tr>
    </w:tbl>
    <w:p w14:paraId="5A057803" w14:textId="77777777" w:rsidR="00B37A6E" w:rsidRDefault="00B37A6E" w:rsidP="00646DFE">
      <w:pPr>
        <w:pStyle w:val="ListParagraph"/>
        <w:rPr>
          <w:rFonts w:cs="Times New Roman"/>
        </w:rPr>
      </w:pPr>
    </w:p>
    <w:p w14:paraId="1EDA0167" w14:textId="77777777" w:rsidR="00B37A6E" w:rsidRDefault="00B37A6E" w:rsidP="00646DFE">
      <w:pPr>
        <w:rPr>
          <w:b/>
          <w:bCs/>
        </w:rPr>
      </w:pPr>
      <w:r w:rsidRPr="005734D9">
        <w:rPr>
          <w:b/>
          <w:bCs/>
        </w:rPr>
        <w:t>Make-up Policy</w:t>
      </w:r>
      <w:r>
        <w:rPr>
          <w:b/>
          <w:bCs/>
        </w:rPr>
        <w:t xml:space="preserve"> </w:t>
      </w:r>
    </w:p>
    <w:p w14:paraId="2C749EFE" w14:textId="77777777" w:rsidR="00B37A6E" w:rsidRDefault="00B37A6E" w:rsidP="004A3F6E">
      <w:pPr>
        <w:pStyle w:val="ListParagraph"/>
        <w:numPr>
          <w:ilvl w:val="0"/>
          <w:numId w:val="5"/>
        </w:numPr>
        <w:rPr>
          <w:b/>
          <w:bCs/>
        </w:rPr>
      </w:pPr>
      <w:r>
        <w:rPr>
          <w:b/>
          <w:bCs/>
        </w:rPr>
        <w:t xml:space="preserve">No late work will be accepted. </w:t>
      </w:r>
    </w:p>
    <w:p w14:paraId="11043032" w14:textId="586713C6" w:rsidR="00B37A6E" w:rsidRDefault="00B37A6E" w:rsidP="00691466">
      <w:pPr>
        <w:rPr>
          <w:b/>
          <w:bCs/>
        </w:rPr>
      </w:pPr>
    </w:p>
    <w:p w14:paraId="7CDBBEDC" w14:textId="77777777" w:rsidR="00691466" w:rsidRPr="002A795F" w:rsidRDefault="00691466" w:rsidP="00691466">
      <w:pPr>
        <w:rPr>
          <w:rFonts w:asciiTheme="majorHAnsi" w:eastAsia="Times New Roman" w:hAnsiTheme="majorHAnsi" w:cs="Times New Roman"/>
          <w:b/>
          <w:bCs/>
          <w:color w:val="000000"/>
        </w:rPr>
      </w:pPr>
      <w:bookmarkStart w:id="0" w:name="_Hlk76381939"/>
      <w:r w:rsidRPr="002A795F">
        <w:rPr>
          <w:rFonts w:asciiTheme="majorHAnsi" w:eastAsia="Times New Roman" w:hAnsiTheme="majorHAnsi" w:cs="Times New Roman"/>
          <w:b/>
          <w:bCs/>
          <w:color w:val="000000"/>
        </w:rPr>
        <w:t>Alternate Operations during Campus Closure</w:t>
      </w:r>
    </w:p>
    <w:p w14:paraId="1535EA45" w14:textId="77777777" w:rsidR="00691466" w:rsidRDefault="00691466" w:rsidP="00691466">
      <w:pPr>
        <w:pStyle w:val="ListParagraph"/>
        <w:numPr>
          <w:ilvl w:val="0"/>
          <w:numId w:val="20"/>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 xml:space="preserve">In the event of an emergency or announced campus closure due to a natural disaster or pandemic, Texarkana College may need to move to altered operations and course delivery methods. During this time, Texarkana College may opt to continue delivery of instruction through methods that include but are not limited to online learning management system (Jenzabar or Moodle), online conferencing through TEAMS, email messaging, and/or an alternate schedule. </w:t>
      </w:r>
    </w:p>
    <w:p w14:paraId="506925B8" w14:textId="77777777" w:rsidR="00691466" w:rsidRPr="002A795F" w:rsidRDefault="00691466" w:rsidP="00691466">
      <w:pPr>
        <w:pStyle w:val="ListParagraph"/>
        <w:numPr>
          <w:ilvl w:val="0"/>
          <w:numId w:val="20"/>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It is the responsibility of the student to monitor Texarkana College's website (www.texarkanacollege.edu) for instructions about continuing courses remotely, instructor email notifications on the method of delivery and course-specific communication, and Texarkana College email notifications for important general information.</w:t>
      </w:r>
    </w:p>
    <w:p w14:paraId="1ECBE2B7" w14:textId="77777777" w:rsidR="00691466" w:rsidRDefault="00691466">
      <w:pPr>
        <w:rPr>
          <w:rFonts w:asciiTheme="majorHAnsi" w:eastAsia="Times New Roman" w:hAnsiTheme="majorHAnsi" w:cs="Times New Roman"/>
          <w:b/>
          <w:bCs/>
          <w:color w:val="000000"/>
        </w:rPr>
      </w:pPr>
      <w:r>
        <w:rPr>
          <w:rFonts w:asciiTheme="majorHAnsi" w:eastAsia="Times New Roman" w:hAnsiTheme="majorHAnsi" w:cs="Times New Roman"/>
          <w:b/>
          <w:bCs/>
          <w:color w:val="000000"/>
        </w:rPr>
        <w:br w:type="page"/>
      </w:r>
    </w:p>
    <w:p w14:paraId="6CD8D6B6" w14:textId="087C2CB5" w:rsidR="00691466" w:rsidRPr="002A795F" w:rsidRDefault="00691466" w:rsidP="00691466">
      <w:pPr>
        <w:rPr>
          <w:rFonts w:asciiTheme="majorHAnsi" w:eastAsia="Times New Roman" w:hAnsiTheme="majorHAnsi" w:cs="Times New Roman"/>
          <w:b/>
          <w:bCs/>
          <w:color w:val="000000"/>
        </w:rPr>
      </w:pPr>
      <w:r w:rsidRPr="002A795F">
        <w:rPr>
          <w:rFonts w:asciiTheme="majorHAnsi" w:eastAsia="Times New Roman" w:hAnsiTheme="majorHAnsi" w:cs="Times New Roman"/>
          <w:b/>
          <w:bCs/>
          <w:color w:val="000000"/>
        </w:rPr>
        <w:lastRenderedPageBreak/>
        <w:t>COVID-19 Online/Virtual Environment Instructional Commitment</w:t>
      </w:r>
    </w:p>
    <w:p w14:paraId="55B20046" w14:textId="77777777" w:rsidR="00691466" w:rsidRDefault="00691466" w:rsidP="00691466">
      <w:pPr>
        <w:pStyle w:val="ListParagraph"/>
        <w:numPr>
          <w:ilvl w:val="0"/>
          <w:numId w:val="19"/>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 xml:space="preserve">The ongoing Covid-19 situation will require that some course materials and instruction be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t>
      </w:r>
    </w:p>
    <w:p w14:paraId="28C15685" w14:textId="77777777" w:rsidR="00691466" w:rsidRPr="002A795F" w:rsidRDefault="00691466" w:rsidP="00691466">
      <w:pPr>
        <w:pStyle w:val="ListParagraph"/>
        <w:numPr>
          <w:ilvl w:val="0"/>
          <w:numId w:val="19"/>
        </w:numPr>
        <w:rPr>
          <w:rFonts w:asciiTheme="majorHAnsi" w:eastAsia="Times New Roman" w:hAnsiTheme="majorHAnsi"/>
          <w:b/>
          <w:bCs/>
          <w:color w:val="000000"/>
        </w:rPr>
      </w:pPr>
      <w:r w:rsidRPr="002A795F">
        <w:rPr>
          <w:rFonts w:asciiTheme="majorHAnsi" w:eastAsia="Times New Roman" w:hAnsiTheme="majorHAnsi" w:cs="Times New Roman"/>
          <w:color w:val="000000"/>
        </w:rPr>
        <w:t>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1C210509" w14:textId="77777777" w:rsidR="00691466" w:rsidRDefault="00691466" w:rsidP="00691466">
      <w:pPr>
        <w:ind w:left="360"/>
        <w:rPr>
          <w:rFonts w:asciiTheme="majorHAnsi" w:eastAsia="Times New Roman" w:hAnsiTheme="majorHAnsi"/>
          <w:b/>
          <w:bCs/>
          <w:color w:val="000000"/>
        </w:rPr>
      </w:pPr>
    </w:p>
    <w:p w14:paraId="39CAE025" w14:textId="77777777" w:rsidR="00691466" w:rsidRPr="002A795F" w:rsidRDefault="00691466" w:rsidP="00691466">
      <w:pPr>
        <w:ind w:left="360"/>
        <w:rPr>
          <w:rFonts w:asciiTheme="majorHAnsi" w:eastAsia="Times New Roman" w:hAnsiTheme="majorHAnsi"/>
          <w:b/>
          <w:bCs/>
          <w:color w:val="000000"/>
        </w:rPr>
      </w:pPr>
      <w:r w:rsidRPr="002A795F">
        <w:rPr>
          <w:rFonts w:asciiTheme="majorHAnsi" w:eastAsia="Times New Roman" w:hAnsiTheme="majorHAnsi"/>
          <w:b/>
          <w:bCs/>
          <w:color w:val="000000"/>
        </w:rPr>
        <w:t>Computer Requirement Policy:</w:t>
      </w:r>
    </w:p>
    <w:p w14:paraId="3705B5EC" w14:textId="77777777" w:rsidR="00691466" w:rsidRPr="002A795F" w:rsidRDefault="00691466" w:rsidP="00691466">
      <w:pPr>
        <w:pStyle w:val="ListParagraph"/>
        <w:numPr>
          <w:ilvl w:val="0"/>
          <w:numId w:val="18"/>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7120E756" w14:textId="77777777" w:rsidR="00691466" w:rsidRPr="002A795F" w:rsidRDefault="00691466" w:rsidP="00691466">
      <w:pPr>
        <w:pStyle w:val="ListParagraph"/>
        <w:numPr>
          <w:ilvl w:val="0"/>
          <w:numId w:val="18"/>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657CED2" w14:textId="77777777" w:rsidR="00691466" w:rsidRDefault="00691466" w:rsidP="00691466">
      <w:pPr>
        <w:pStyle w:val="ListParagraph"/>
        <w:numPr>
          <w:ilvl w:val="0"/>
          <w:numId w:val="18"/>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Computer systems requirements:</w:t>
      </w:r>
    </w:p>
    <w:p w14:paraId="41A61C71" w14:textId="77777777" w:rsidR="00691466" w:rsidRDefault="00691466" w:rsidP="00691466">
      <w:pPr>
        <w:pStyle w:val="ListParagraph"/>
        <w:numPr>
          <w:ilvl w:val="1"/>
          <w:numId w:val="18"/>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Webcam, microphone, and speakers or headphones</w:t>
      </w:r>
    </w:p>
    <w:p w14:paraId="1C9DDFD6" w14:textId="77777777" w:rsidR="00691466" w:rsidRDefault="00691466" w:rsidP="00691466">
      <w:pPr>
        <w:pStyle w:val="ListParagraph"/>
        <w:numPr>
          <w:ilvl w:val="1"/>
          <w:numId w:val="18"/>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Windows 10 or a recent version of Mac OS (minimum Sierra). Windows 10 S mode is not supported</w:t>
      </w:r>
    </w:p>
    <w:p w14:paraId="6FA0E4D7" w14:textId="77777777" w:rsidR="00691466" w:rsidRDefault="00691466" w:rsidP="00691466">
      <w:pPr>
        <w:pStyle w:val="ListParagraph"/>
        <w:numPr>
          <w:ilvl w:val="1"/>
          <w:numId w:val="18"/>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Hardware capable of running Microsoft Teams (free download) and supports multi-media playback</w:t>
      </w:r>
    </w:p>
    <w:p w14:paraId="0A77EC9E" w14:textId="77777777" w:rsidR="00691466" w:rsidRDefault="00691466" w:rsidP="00691466">
      <w:pPr>
        <w:pStyle w:val="ListParagraph"/>
        <w:numPr>
          <w:ilvl w:val="1"/>
          <w:numId w:val="18"/>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Support for Chrome or Microsoft Edge – Note: Firefox, Safari, or other browsers may not work on all TC applications</w:t>
      </w:r>
    </w:p>
    <w:p w14:paraId="35BD1B14" w14:textId="77777777" w:rsidR="00691466" w:rsidRDefault="00691466" w:rsidP="00691466">
      <w:pPr>
        <w:pStyle w:val="ListParagraph"/>
        <w:numPr>
          <w:ilvl w:val="1"/>
          <w:numId w:val="18"/>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Able to run Microsoft Office which will be provided free to TC students</w:t>
      </w:r>
    </w:p>
    <w:p w14:paraId="32C49227" w14:textId="77777777" w:rsidR="00691466" w:rsidRDefault="00691466" w:rsidP="00691466">
      <w:pPr>
        <w:pStyle w:val="ListParagraph"/>
        <w:numPr>
          <w:ilvl w:val="1"/>
          <w:numId w:val="18"/>
        </w:numPr>
        <w:spacing w:before="100" w:beforeAutospacing="1" w:after="100" w:afterAutospacing="1"/>
        <w:rPr>
          <w:rFonts w:asciiTheme="majorHAnsi" w:eastAsia="Times New Roman" w:hAnsiTheme="majorHAnsi" w:cs="Times New Roman"/>
          <w:color w:val="000000"/>
        </w:rPr>
      </w:pPr>
      <w:r>
        <w:rPr>
          <w:rFonts w:asciiTheme="majorHAnsi" w:eastAsia="Times New Roman" w:hAnsiTheme="majorHAnsi" w:cs="Times New Roman"/>
          <w:color w:val="000000"/>
        </w:rPr>
        <w:t xml:space="preserve">Able to run </w:t>
      </w:r>
      <w:r w:rsidRPr="002A795F">
        <w:rPr>
          <w:rFonts w:asciiTheme="majorHAnsi" w:eastAsia="Times New Roman" w:hAnsiTheme="majorHAnsi" w:cs="Times New Roman"/>
          <w:color w:val="000000"/>
        </w:rPr>
        <w:t>Adobe Reader or another PDF viewer</w:t>
      </w:r>
    </w:p>
    <w:p w14:paraId="3A27AB60" w14:textId="77777777" w:rsidR="00691466" w:rsidRDefault="00691466" w:rsidP="00691466">
      <w:pPr>
        <w:pStyle w:val="ListParagraph"/>
        <w:numPr>
          <w:ilvl w:val="1"/>
          <w:numId w:val="18"/>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Antivirus software such as Windows Defender or another 3rd party anti-virus solution</w:t>
      </w:r>
    </w:p>
    <w:p w14:paraId="1EE6471C" w14:textId="77777777" w:rsidR="00691466" w:rsidRPr="002A795F" w:rsidRDefault="00691466" w:rsidP="00691466">
      <w:pPr>
        <w:pStyle w:val="ListParagraph"/>
        <w:numPr>
          <w:ilvl w:val="1"/>
          <w:numId w:val="18"/>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The Respondus Lockdown browser is used for taking tests; therefore, the system must be capable of running this software. Most newer systems that meet other specifications should work.</w:t>
      </w:r>
    </w:p>
    <w:p w14:paraId="0342D0B9" w14:textId="77777777" w:rsidR="00691466" w:rsidRPr="002A795F" w:rsidRDefault="00691466" w:rsidP="00691466">
      <w:pPr>
        <w:pStyle w:val="ListParagraph"/>
        <w:numPr>
          <w:ilvl w:val="1"/>
          <w:numId w:val="18"/>
        </w:numPr>
        <w:spacing w:before="100" w:beforeAutospacing="1" w:after="100" w:afterAutospacing="1"/>
        <w:rPr>
          <w:b/>
          <w:bCs/>
        </w:rPr>
      </w:pPr>
      <w:r w:rsidRPr="002A795F">
        <w:rPr>
          <w:rFonts w:asciiTheme="majorHAnsi" w:eastAsia="Times New Roman" w:hAnsiTheme="majorHAnsi" w:cs="Times New Roman"/>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r w:rsidRPr="002A795F">
        <w:rPr>
          <w:rFonts w:ascii="Times New Roman" w:eastAsia="Times New Roman" w:hAnsi="Times New Roman" w:cs="Times New Roman"/>
          <w:color w:val="000000"/>
          <w:sz w:val="27"/>
          <w:szCs w:val="27"/>
        </w:rPr>
        <w:t>A list of Internet service providers can be found on the TC website at: https://www.texarkanacollege.edu/coronavirus/.</w:t>
      </w:r>
    </w:p>
    <w:bookmarkEnd w:id="0"/>
    <w:p w14:paraId="056E8B1E" w14:textId="77777777" w:rsidR="00691466" w:rsidRPr="00691466" w:rsidRDefault="00691466" w:rsidP="00691466">
      <w:pPr>
        <w:rPr>
          <w:b/>
          <w:bCs/>
        </w:rPr>
      </w:pPr>
    </w:p>
    <w:p w14:paraId="68B9B14C" w14:textId="77777777" w:rsidR="00B37A6E" w:rsidRPr="00693D3B" w:rsidRDefault="00B37A6E" w:rsidP="00646DFE">
      <w:pPr>
        <w:rPr>
          <w:b/>
          <w:bCs/>
        </w:rPr>
      </w:pPr>
      <w:r w:rsidRPr="00693D3B">
        <w:rPr>
          <w:b/>
          <w:bCs/>
        </w:rPr>
        <w:t>Academic Integrity Statement</w:t>
      </w:r>
    </w:p>
    <w:p w14:paraId="36D3A739" w14:textId="77777777" w:rsidR="00B37A6E" w:rsidRDefault="00B37A6E" w:rsidP="00646DFE">
      <w:pPr>
        <w:pStyle w:val="Pa3"/>
        <w:spacing w:after="100"/>
        <w:ind w:left="720"/>
        <w:rPr>
          <w:rFonts w:eastAsia="Times New Roman" w:cs="Times New Roman"/>
          <w:b/>
          <w:bCs/>
          <w:color w:val="000000"/>
        </w:rPr>
      </w:pPr>
      <w:r w:rsidRPr="007A199E">
        <w:rPr>
          <w:rStyle w:val="A5"/>
          <w:rFonts w:ascii="Times New Roman" w:hAnsi="Times New Roman" w:cs="Times New Roman"/>
          <w:sz w:val="24"/>
          <w:szCs w:val="24"/>
        </w:rPr>
        <w:t xml:space="preserve">Scholastic dishonesty, involving but not limited to cheating on a </w:t>
      </w:r>
      <w:r>
        <w:rPr>
          <w:rStyle w:val="A5"/>
          <w:rFonts w:ascii="Times New Roman" w:hAnsi="Times New Roman" w:cs="Times New Roman"/>
          <w:sz w:val="24"/>
          <w:szCs w:val="24"/>
        </w:rPr>
        <w:t xml:space="preserve">quiz or </w:t>
      </w:r>
      <w:r w:rsidRPr="007A199E">
        <w:rPr>
          <w:rStyle w:val="A5"/>
          <w:rFonts w:ascii="Times New Roman" w:hAnsi="Times New Roman" w:cs="Times New Roman"/>
          <w:sz w:val="24"/>
          <w:szCs w:val="24"/>
        </w:rPr>
        <w:t>test, plagiarism, col</w:t>
      </w:r>
      <w:r w:rsidRPr="007A199E">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10" w:history="1">
        <w:r w:rsidRPr="007A199E">
          <w:rPr>
            <w:rStyle w:val="Hyperlink"/>
            <w:rFonts w:ascii="Times New Roman" w:hAnsi="Times New Roman" w:cs="Times New Roman"/>
          </w:rPr>
          <w:t>https://texarkanacollege.edu</w:t>
        </w:r>
      </w:hyperlink>
      <w:r w:rsidRPr="00BD32B7">
        <w:rPr>
          <w:rStyle w:val="A5"/>
          <w:sz w:val="24"/>
          <w:szCs w:val="24"/>
        </w:rPr>
        <w:t>.</w:t>
      </w:r>
    </w:p>
    <w:p w14:paraId="70C2FDC9" w14:textId="77777777" w:rsidR="00B37A6E" w:rsidRDefault="00B37A6E" w:rsidP="00646DFE">
      <w:pPr>
        <w:autoSpaceDE w:val="0"/>
        <w:autoSpaceDN w:val="0"/>
        <w:adjustRightInd w:val="0"/>
        <w:rPr>
          <w:rFonts w:eastAsia="Times New Roman" w:cs="Times New Roman"/>
          <w:b/>
          <w:bCs/>
          <w:color w:val="000000"/>
        </w:rPr>
      </w:pPr>
    </w:p>
    <w:p w14:paraId="038EFE2F" w14:textId="77777777" w:rsidR="00B37A6E" w:rsidRDefault="00B37A6E" w:rsidP="00646DFE">
      <w:pPr>
        <w:autoSpaceDE w:val="0"/>
        <w:autoSpaceDN w:val="0"/>
        <w:adjustRightInd w:val="0"/>
        <w:rPr>
          <w:rFonts w:eastAsia="Times New Roman" w:cs="Times New Roman"/>
          <w:color w:val="000000"/>
        </w:rPr>
      </w:pPr>
      <w:r w:rsidRPr="000C3D6C">
        <w:rPr>
          <w:rFonts w:eastAsia="Times New Roman" w:cs="Times New Roman"/>
          <w:b/>
          <w:bCs/>
          <w:color w:val="000000"/>
        </w:rPr>
        <w:t>Disability Act Statement:</w:t>
      </w:r>
      <w:r w:rsidRPr="000C3D6C">
        <w:rPr>
          <w:rFonts w:eastAsia="Times New Roman" w:cs="Times New Roman"/>
          <w:color w:val="000000"/>
        </w:rPr>
        <w:t xml:space="preserve">  </w:t>
      </w:r>
    </w:p>
    <w:p w14:paraId="1FBA15C9" w14:textId="77777777" w:rsidR="00B37A6E" w:rsidRDefault="00B37A6E" w:rsidP="00646DFE">
      <w:pPr>
        <w:autoSpaceDE w:val="0"/>
        <w:autoSpaceDN w:val="0"/>
        <w:adjustRightInd w:val="0"/>
        <w:ind w:left="720"/>
        <w:rPr>
          <w:rFonts w:ascii="Times New Roman" w:eastAsia="Times New Roman" w:hAnsi="Times New Roman" w:cs="Times New Roman"/>
          <w:color w:val="000000"/>
        </w:rPr>
      </w:pPr>
      <w:r w:rsidRPr="007A199E">
        <w:rPr>
          <w:rFonts w:ascii="Times New Roman" w:eastAsia="Times New Roman" w:hAnsi="Times New Roman" w:cs="Times New Roman"/>
        </w:rPr>
        <w:t xml:space="preserve">Texarkana College complies with all provisions of the Americans with Disabilities Act and makes reasonable accommodations upon request. Please contact </w:t>
      </w:r>
      <w:r w:rsidRPr="00E21F04">
        <w:rPr>
          <w:rFonts w:ascii="Times New Roman" w:eastAsia="Times New Roman" w:hAnsi="Times New Roman" w:cs="Times New Roman"/>
          <w:color w:val="000000"/>
        </w:rPr>
        <w:t>Tonja Blasé, D</w:t>
      </w:r>
      <w:r>
        <w:rPr>
          <w:rFonts w:ascii="Times New Roman" w:eastAsia="Times New Roman" w:hAnsi="Times New Roman" w:cs="Times New Roman"/>
          <w:color w:val="000000"/>
        </w:rPr>
        <w:t>irector of Student Retention (903)823-</w:t>
      </w:r>
      <w:r w:rsidRPr="00E21F04">
        <w:rPr>
          <w:rFonts w:ascii="Times New Roman" w:eastAsia="Times New Roman" w:hAnsi="Times New Roman" w:cs="Times New Roman"/>
          <w:color w:val="000000"/>
        </w:rPr>
        <w:t>3349</w:t>
      </w:r>
      <w:r>
        <w:rPr>
          <w:rFonts w:ascii="Times New Roman" w:eastAsia="Times New Roman" w:hAnsi="Times New Roman" w:cs="Times New Roman"/>
        </w:rPr>
        <w:t>.</w:t>
      </w:r>
    </w:p>
    <w:p w14:paraId="40E28926" w14:textId="568F6D90" w:rsidR="00B37A6E" w:rsidRDefault="00B37A6E" w:rsidP="00646DFE">
      <w:pPr>
        <w:autoSpaceDE w:val="0"/>
        <w:autoSpaceDN w:val="0"/>
        <w:adjustRightInd w:val="0"/>
        <w:ind w:left="720"/>
        <w:rPr>
          <w:rFonts w:ascii="Times New Roman" w:eastAsia="Times New Roman" w:hAnsi="Times New Roman" w:cs="Times New Roman"/>
        </w:rPr>
      </w:pPr>
      <w:r w:rsidRPr="007A199E">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7A199E">
        <w:rPr>
          <w:rFonts w:ascii="Times New Roman" w:eastAsia="Times New Roman" w:hAnsi="Times New Roman" w:cs="Times New Roman"/>
          <w:i/>
          <w:iCs/>
        </w:rPr>
        <w:t>It is best to request these changes at the beginning if not before the start of class</w:t>
      </w:r>
      <w:r w:rsidRPr="007A199E">
        <w:rPr>
          <w:rFonts w:ascii="Times New Roman" w:eastAsia="Times New Roman" w:hAnsi="Times New Roman" w:cs="Times New Roman"/>
        </w:rPr>
        <w:t xml:space="preserve"> so there is ample time to make the accommodations.</w:t>
      </w:r>
    </w:p>
    <w:p w14:paraId="576B1889" w14:textId="429916D6" w:rsidR="004938F4" w:rsidRDefault="004938F4" w:rsidP="00646DFE">
      <w:pPr>
        <w:autoSpaceDE w:val="0"/>
        <w:autoSpaceDN w:val="0"/>
        <w:adjustRightInd w:val="0"/>
        <w:ind w:left="720"/>
        <w:rPr>
          <w:rFonts w:ascii="Times New Roman" w:eastAsia="Times New Roman" w:hAnsi="Times New Roman" w:cs="Times New Roman"/>
        </w:rPr>
      </w:pPr>
    </w:p>
    <w:p w14:paraId="1B2488FE" w14:textId="77777777" w:rsidR="00B37A6E" w:rsidRDefault="00B37A6E" w:rsidP="00646DFE">
      <w:pPr>
        <w:autoSpaceDE w:val="0"/>
        <w:autoSpaceDN w:val="0"/>
        <w:adjustRightInd w:val="0"/>
        <w:rPr>
          <w:rFonts w:eastAsia="Times New Roman" w:cs="Times New Roman"/>
          <w:b/>
          <w:bCs/>
          <w:color w:val="000000"/>
        </w:rPr>
      </w:pPr>
      <w:r>
        <w:rPr>
          <w:rFonts w:eastAsia="Times New Roman" w:cs="Times New Roman"/>
          <w:b/>
          <w:bCs/>
          <w:color w:val="000000"/>
        </w:rPr>
        <w:t>Financial Aid:</w:t>
      </w:r>
    </w:p>
    <w:p w14:paraId="489FD405" w14:textId="44E0DA68" w:rsidR="00B37A6E" w:rsidRDefault="00B37A6E" w:rsidP="00646DFE">
      <w:pPr>
        <w:ind w:left="720"/>
        <w:rPr>
          <w:rFonts w:eastAsia="Times New Roman" w:cs="Times New Roman"/>
        </w:rPr>
      </w:pPr>
      <w:r w:rsidRPr="00641B65">
        <w:rPr>
          <w:rFonts w:eastAsia="Times New Roman" w:cs="Times New Roman"/>
          <w:b/>
          <w:bCs/>
          <w:color w:val="C00000"/>
        </w:rPr>
        <w:t>Attention!</w:t>
      </w:r>
      <w:r w:rsidRPr="00641B65">
        <w:rPr>
          <w:rFonts w:eastAsia="Times New Roman" w:cs="Times New Roman"/>
          <w:color w:val="C00000"/>
        </w:rPr>
        <w:t xml:space="preserve"> </w:t>
      </w:r>
      <w:r w:rsidRPr="00641B65">
        <w:rPr>
          <w:rFonts w:eastAsia="Times New Roman" w:cs="Times New Roman"/>
        </w:rPr>
        <w:t xml:space="preserve">Dropping this class may affect your funding in a negative way! You could owe money to the college and/or federal government. Please check with the Financial Aid office before </w:t>
      </w:r>
      <w:r w:rsidR="004938F4" w:rsidRPr="00641B65">
        <w:rPr>
          <w:rFonts w:eastAsia="Times New Roman" w:cs="Times New Roman"/>
        </w:rPr>
        <w:t>deciding</w:t>
      </w:r>
      <w:r w:rsidRPr="00641B65">
        <w:rPr>
          <w:rFonts w:eastAsia="Times New Roman" w:cs="Times New Roman"/>
        </w:rPr>
        <w:t>.</w:t>
      </w:r>
    </w:p>
    <w:p w14:paraId="3695AD8B" w14:textId="77777777" w:rsidR="00B37A6E" w:rsidRDefault="00B37A6E" w:rsidP="00646DFE">
      <w:pPr>
        <w:ind w:left="720"/>
        <w:rPr>
          <w:rFonts w:eastAsia="Times New Roman" w:cs="Times New Roman"/>
        </w:rPr>
      </w:pPr>
    </w:p>
    <w:p w14:paraId="272F6C4A" w14:textId="77777777" w:rsidR="00B37A6E" w:rsidRDefault="00B37A6E" w:rsidP="00646DFE">
      <w:pPr>
        <w:rPr>
          <w:rFonts w:ascii="Times New Roman" w:eastAsia="Times New Roman" w:hAnsi="Times New Roman" w:cs="Times New Roman"/>
          <w:b/>
          <w:color w:val="000000"/>
        </w:rPr>
      </w:pPr>
      <w:r w:rsidRPr="00E21F04">
        <w:rPr>
          <w:rFonts w:ascii="Times New Roman" w:eastAsia="Times New Roman" w:hAnsi="Times New Roman" w:cs="Times New Roman"/>
          <w:b/>
          <w:color w:val="000000"/>
        </w:rPr>
        <w:t>Basic Needs Security</w:t>
      </w:r>
    </w:p>
    <w:p w14:paraId="615A0E99" w14:textId="77777777" w:rsidR="00B37A6E" w:rsidRDefault="00B37A6E" w:rsidP="00646DFE">
      <w:pPr>
        <w:ind w:left="720"/>
        <w:rPr>
          <w:rFonts w:ascii="Times New Roman" w:eastAsia="Times New Roman" w:hAnsi="Times New Roman" w:cs="Times New Roman"/>
          <w:color w:val="000000"/>
        </w:rPr>
      </w:pPr>
      <w:r w:rsidRPr="00E21F04">
        <w:rPr>
          <w:rFonts w:ascii="Times New Roman" w:eastAsia="Times New Roman" w:hAnsi="Times New Roman" w:cs="Times New Roman"/>
          <w:color w:val="000000"/>
        </w:rPr>
        <w:t>Any student who has difficulty affording groceries or accessing enough food to eat every day, or who lacks a safe and stable place to live and believes this may affect their performance in this course or ability to remain in school, is urged to contact Tonja Blasé, Direct</w:t>
      </w:r>
      <w:r>
        <w:rPr>
          <w:rFonts w:ascii="Times New Roman" w:eastAsia="Times New Roman" w:hAnsi="Times New Roman" w:cs="Times New Roman"/>
          <w:color w:val="000000"/>
        </w:rPr>
        <w:t>or of Student Retention, at (903)823-</w:t>
      </w:r>
      <w:r w:rsidRPr="00E21F04">
        <w:rPr>
          <w:rFonts w:ascii="Times New Roman" w:eastAsia="Times New Roman" w:hAnsi="Times New Roman" w:cs="Times New Roman"/>
          <w:color w:val="000000"/>
        </w:rPr>
        <w:t>3349 for support. Furthermore, please notify the professor if you are comfortable in doing so. This will enable them to provide any resources that they may possess.</w:t>
      </w:r>
    </w:p>
    <w:p w14:paraId="56EEFADE" w14:textId="77777777" w:rsidR="00B37A6E" w:rsidRDefault="00B37A6E" w:rsidP="00B37A6E">
      <w:pPr>
        <w:ind w:left="720"/>
        <w:rPr>
          <w:rFonts w:ascii="Times New Roman" w:eastAsia="Times New Roman" w:hAnsi="Times New Roman" w:cs="Times New Roman"/>
          <w:color w:val="000000"/>
        </w:rPr>
      </w:pPr>
    </w:p>
    <w:p w14:paraId="1F5E545A" w14:textId="3EECB586" w:rsidR="00F4758F" w:rsidRPr="005114D2" w:rsidRDefault="00F4758F" w:rsidP="005114D2"/>
    <w:sectPr w:rsidR="00F4758F" w:rsidRPr="005114D2" w:rsidSect="00F4758F">
      <w:headerReference w:type="first" r:id="rId11"/>
      <w:pgSz w:w="12240" w:h="15840"/>
      <w:pgMar w:top="810" w:right="1800" w:bottom="9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0BD2" w14:textId="77777777" w:rsidR="00950252" w:rsidRDefault="00950252" w:rsidP="00C90E6F">
      <w:pPr>
        <w:rPr>
          <w:rFonts w:cs="Times New Roman"/>
        </w:rPr>
      </w:pPr>
      <w:r>
        <w:rPr>
          <w:rFonts w:cs="Times New Roman"/>
        </w:rPr>
        <w:separator/>
      </w:r>
    </w:p>
  </w:endnote>
  <w:endnote w:type="continuationSeparator" w:id="0">
    <w:p w14:paraId="1AD801FE" w14:textId="77777777" w:rsidR="00950252" w:rsidRDefault="00950252" w:rsidP="00C90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54DC" w14:textId="77777777" w:rsidR="00950252" w:rsidRDefault="00950252" w:rsidP="00C90E6F">
      <w:pPr>
        <w:rPr>
          <w:rFonts w:cs="Times New Roman"/>
        </w:rPr>
      </w:pPr>
      <w:r>
        <w:rPr>
          <w:rFonts w:cs="Times New Roman"/>
        </w:rPr>
        <w:separator/>
      </w:r>
    </w:p>
  </w:footnote>
  <w:footnote w:type="continuationSeparator" w:id="0">
    <w:p w14:paraId="65AB259E" w14:textId="77777777" w:rsidR="00950252" w:rsidRDefault="00950252" w:rsidP="00C90E6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9E13" w14:textId="77777777" w:rsidR="00950252" w:rsidRDefault="008D1BEC">
    <w:pPr>
      <w:pStyle w:val="Header"/>
      <w:rPr>
        <w:rFonts w:cs="Times New Roman"/>
      </w:rPr>
    </w:pPr>
    <w:r>
      <w:rPr>
        <w:rFonts w:cs="Times New Roman"/>
        <w:noProof/>
      </w:rPr>
      <w:drawing>
        <wp:inline distT="0" distB="0" distL="0" distR="0" wp14:anchorId="31EF03B4" wp14:editId="396DE091">
          <wp:extent cx="54768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237"/>
    <w:multiLevelType w:val="hybridMultilevel"/>
    <w:tmpl w:val="48A68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C1558"/>
    <w:multiLevelType w:val="hybridMultilevel"/>
    <w:tmpl w:val="62221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6C4D3A"/>
    <w:multiLevelType w:val="hybridMultilevel"/>
    <w:tmpl w:val="DC6CA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02E5D"/>
    <w:multiLevelType w:val="hybridMultilevel"/>
    <w:tmpl w:val="D4FC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96A23"/>
    <w:multiLevelType w:val="hybridMultilevel"/>
    <w:tmpl w:val="0D5CD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B030BA"/>
    <w:multiLevelType w:val="hybridMultilevel"/>
    <w:tmpl w:val="2F58AB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87D31B3"/>
    <w:multiLevelType w:val="multilevel"/>
    <w:tmpl w:val="9DDC7092"/>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4A05580"/>
    <w:multiLevelType w:val="hybridMultilevel"/>
    <w:tmpl w:val="E3BA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B8C5F5C"/>
    <w:multiLevelType w:val="hybridMultilevel"/>
    <w:tmpl w:val="5E369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56930"/>
    <w:multiLevelType w:val="hybridMultilevel"/>
    <w:tmpl w:val="427C15A6"/>
    <w:lvl w:ilvl="0" w:tplc="04090001">
      <w:start w:val="1"/>
      <w:numFmt w:val="bullet"/>
      <w:lvlText w:val=""/>
      <w:lvlJc w:val="left"/>
      <w:pPr>
        <w:ind w:left="630" w:hanging="360"/>
      </w:pPr>
      <w:rPr>
        <w:rFonts w:ascii="Symbol" w:hAnsi="Symbol" w:cs="Symbol" w:hint="default"/>
      </w:rPr>
    </w:lvl>
    <w:lvl w:ilvl="1" w:tplc="1CE047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E18AA"/>
    <w:multiLevelType w:val="hybridMultilevel"/>
    <w:tmpl w:val="C0C83D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3743D"/>
    <w:multiLevelType w:val="hybridMultilevel"/>
    <w:tmpl w:val="C2629C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A375C"/>
    <w:multiLevelType w:val="hybridMultilevel"/>
    <w:tmpl w:val="1DC0A45E"/>
    <w:lvl w:ilvl="0" w:tplc="04090001">
      <w:start w:val="1"/>
      <w:numFmt w:val="bullet"/>
      <w:lvlText w:val=""/>
      <w:lvlJc w:val="left"/>
      <w:pPr>
        <w:ind w:left="770" w:hanging="360"/>
      </w:pPr>
      <w:rPr>
        <w:rFonts w:ascii="Symbol" w:hAnsi="Symbol" w:cs="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B2D3D80"/>
    <w:multiLevelType w:val="hybridMultilevel"/>
    <w:tmpl w:val="027EEB5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5673389C"/>
    <w:multiLevelType w:val="hybridMultilevel"/>
    <w:tmpl w:val="DCA076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940A34"/>
    <w:multiLevelType w:val="hybridMultilevel"/>
    <w:tmpl w:val="56C4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078B0"/>
    <w:multiLevelType w:val="hybridMultilevel"/>
    <w:tmpl w:val="4CA4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C865A3"/>
    <w:multiLevelType w:val="hybridMultilevel"/>
    <w:tmpl w:val="B62AF3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74308B4"/>
    <w:multiLevelType w:val="hybridMultilevel"/>
    <w:tmpl w:val="1F9270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8FC3C49"/>
    <w:multiLevelType w:val="hybridMultilevel"/>
    <w:tmpl w:val="2B02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8"/>
  </w:num>
  <w:num w:numId="5">
    <w:abstractNumId w:val="1"/>
  </w:num>
  <w:num w:numId="6">
    <w:abstractNumId w:val="17"/>
  </w:num>
  <w:num w:numId="7">
    <w:abstractNumId w:val="6"/>
  </w:num>
  <w:num w:numId="8">
    <w:abstractNumId w:val="9"/>
  </w:num>
  <w:num w:numId="9">
    <w:abstractNumId w:val="12"/>
  </w:num>
  <w:num w:numId="10">
    <w:abstractNumId w:val="16"/>
  </w:num>
  <w:num w:numId="11">
    <w:abstractNumId w:val="3"/>
  </w:num>
  <w:num w:numId="12">
    <w:abstractNumId w:val="14"/>
  </w:num>
  <w:num w:numId="13">
    <w:abstractNumId w:val="13"/>
  </w:num>
  <w:num w:numId="14">
    <w:abstractNumId w:val="8"/>
  </w:num>
  <w:num w:numId="15">
    <w:abstractNumId w:val="0"/>
  </w:num>
  <w:num w:numId="16">
    <w:abstractNumId w:val="11"/>
  </w:num>
  <w:num w:numId="17">
    <w:abstractNumId w:val="10"/>
  </w:num>
  <w:num w:numId="18">
    <w:abstractNumId w:val="19"/>
  </w:num>
  <w:num w:numId="19">
    <w:abstractNumId w:val="7"/>
  </w:num>
  <w:num w:numId="2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10CC2"/>
    <w:rsid w:val="00030717"/>
    <w:rsid w:val="00050734"/>
    <w:rsid w:val="00060FEF"/>
    <w:rsid w:val="00067EA7"/>
    <w:rsid w:val="00072E54"/>
    <w:rsid w:val="000C3D6C"/>
    <w:rsid w:val="00157EEC"/>
    <w:rsid w:val="001773B7"/>
    <w:rsid w:val="0019352F"/>
    <w:rsid w:val="001A28C4"/>
    <w:rsid w:val="001B2859"/>
    <w:rsid w:val="001C5BDA"/>
    <w:rsid w:val="00223F04"/>
    <w:rsid w:val="00224DEB"/>
    <w:rsid w:val="00275B93"/>
    <w:rsid w:val="0030050D"/>
    <w:rsid w:val="0033558D"/>
    <w:rsid w:val="003401EC"/>
    <w:rsid w:val="003A4D8F"/>
    <w:rsid w:val="003D3F5A"/>
    <w:rsid w:val="003D7B8E"/>
    <w:rsid w:val="003F27B6"/>
    <w:rsid w:val="00416ADD"/>
    <w:rsid w:val="004466F7"/>
    <w:rsid w:val="00485240"/>
    <w:rsid w:val="004938F4"/>
    <w:rsid w:val="004A3F6E"/>
    <w:rsid w:val="004B2365"/>
    <w:rsid w:val="004B2CFB"/>
    <w:rsid w:val="004B3CF0"/>
    <w:rsid w:val="004F1A7B"/>
    <w:rsid w:val="00500662"/>
    <w:rsid w:val="005114D2"/>
    <w:rsid w:val="00537D2A"/>
    <w:rsid w:val="00560B70"/>
    <w:rsid w:val="005734D9"/>
    <w:rsid w:val="00592BF8"/>
    <w:rsid w:val="005B5DCA"/>
    <w:rsid w:val="005B686B"/>
    <w:rsid w:val="005C0F21"/>
    <w:rsid w:val="005C7595"/>
    <w:rsid w:val="005E551E"/>
    <w:rsid w:val="0063534B"/>
    <w:rsid w:val="00641B65"/>
    <w:rsid w:val="00642ECD"/>
    <w:rsid w:val="00643E7D"/>
    <w:rsid w:val="006556EF"/>
    <w:rsid w:val="00671C3E"/>
    <w:rsid w:val="00691466"/>
    <w:rsid w:val="006978F6"/>
    <w:rsid w:val="006B4210"/>
    <w:rsid w:val="006C72E8"/>
    <w:rsid w:val="006D6D96"/>
    <w:rsid w:val="006E0DD6"/>
    <w:rsid w:val="0073029F"/>
    <w:rsid w:val="00730F3B"/>
    <w:rsid w:val="00743BF7"/>
    <w:rsid w:val="007446E8"/>
    <w:rsid w:val="00761B8A"/>
    <w:rsid w:val="007D4A87"/>
    <w:rsid w:val="00807E6D"/>
    <w:rsid w:val="0085289B"/>
    <w:rsid w:val="00875350"/>
    <w:rsid w:val="008D1BEC"/>
    <w:rsid w:val="008E5D33"/>
    <w:rsid w:val="008E6542"/>
    <w:rsid w:val="009038BA"/>
    <w:rsid w:val="00916B1F"/>
    <w:rsid w:val="00930811"/>
    <w:rsid w:val="009319C9"/>
    <w:rsid w:val="00950252"/>
    <w:rsid w:val="009523D8"/>
    <w:rsid w:val="009B5F19"/>
    <w:rsid w:val="009E2696"/>
    <w:rsid w:val="009E60CC"/>
    <w:rsid w:val="009F5626"/>
    <w:rsid w:val="00A05A87"/>
    <w:rsid w:val="00A16BEC"/>
    <w:rsid w:val="00A22A5B"/>
    <w:rsid w:val="00A27D51"/>
    <w:rsid w:val="00A340DB"/>
    <w:rsid w:val="00A46818"/>
    <w:rsid w:val="00A5048F"/>
    <w:rsid w:val="00A70CD6"/>
    <w:rsid w:val="00A74B4E"/>
    <w:rsid w:val="00A86C21"/>
    <w:rsid w:val="00AA3E55"/>
    <w:rsid w:val="00AF0F0B"/>
    <w:rsid w:val="00B305F8"/>
    <w:rsid w:val="00B37A6E"/>
    <w:rsid w:val="00B43FAF"/>
    <w:rsid w:val="00B5260D"/>
    <w:rsid w:val="00B62F3A"/>
    <w:rsid w:val="00B83256"/>
    <w:rsid w:val="00B970C2"/>
    <w:rsid w:val="00BA6ADB"/>
    <w:rsid w:val="00BA7604"/>
    <w:rsid w:val="00BB2BFC"/>
    <w:rsid w:val="00BD32B7"/>
    <w:rsid w:val="00BD7116"/>
    <w:rsid w:val="00BE79CF"/>
    <w:rsid w:val="00C026B1"/>
    <w:rsid w:val="00C339B5"/>
    <w:rsid w:val="00C406EE"/>
    <w:rsid w:val="00C673E8"/>
    <w:rsid w:val="00C67A83"/>
    <w:rsid w:val="00C830AC"/>
    <w:rsid w:val="00C90E6F"/>
    <w:rsid w:val="00CB19FB"/>
    <w:rsid w:val="00CB5FBE"/>
    <w:rsid w:val="00CC163A"/>
    <w:rsid w:val="00CC6108"/>
    <w:rsid w:val="00D36950"/>
    <w:rsid w:val="00D4700D"/>
    <w:rsid w:val="00D65DA5"/>
    <w:rsid w:val="00E1383A"/>
    <w:rsid w:val="00E233BA"/>
    <w:rsid w:val="00E244F2"/>
    <w:rsid w:val="00E417D3"/>
    <w:rsid w:val="00E45729"/>
    <w:rsid w:val="00E77058"/>
    <w:rsid w:val="00EA2E23"/>
    <w:rsid w:val="00EB4A5D"/>
    <w:rsid w:val="00EB5ED2"/>
    <w:rsid w:val="00EB7F5B"/>
    <w:rsid w:val="00ED779D"/>
    <w:rsid w:val="00EF2C65"/>
    <w:rsid w:val="00F045B0"/>
    <w:rsid w:val="00F252AB"/>
    <w:rsid w:val="00F4758F"/>
    <w:rsid w:val="00F61B58"/>
    <w:rsid w:val="00F62B71"/>
    <w:rsid w:val="00FB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A98A84D"/>
  <w15:docId w15:val="{0B92C982-5197-4F00-AEDF-00A1089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58"/>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rsid w:val="00C90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cs="Lucida Grande"/>
      <w:sz w:val="18"/>
      <w:szCs w:val="18"/>
    </w:rPr>
  </w:style>
  <w:style w:type="table" w:styleId="TableGrid">
    <w:name w:val="Table Grid"/>
    <w:basedOn w:val="TableNormal"/>
    <w:uiPriority w:val="99"/>
    <w:rsid w:val="004B2CF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cs="Helvetica 45 Light"/>
    </w:rPr>
  </w:style>
  <w:style w:type="character" w:customStyle="1" w:styleId="A5">
    <w:name w:val="A5"/>
    <w:uiPriority w:val="99"/>
    <w:rsid w:val="004B2CFB"/>
    <w:rPr>
      <w:color w:val="000000"/>
      <w:sz w:val="18"/>
      <w:szCs w:val="18"/>
    </w:rPr>
  </w:style>
  <w:style w:type="character" w:styleId="Hyperlink">
    <w:name w:val="Hyperlink"/>
    <w:basedOn w:val="DefaultParagraphFont"/>
    <w:uiPriority w:val="99"/>
    <w:rsid w:val="004B2CFB"/>
    <w:rPr>
      <w:color w:val="0000FF"/>
      <w:u w:val="single"/>
    </w:rPr>
  </w:style>
  <w:style w:type="paragraph" w:styleId="NormalWeb">
    <w:name w:val="Normal (Web)"/>
    <w:basedOn w:val="Normal"/>
    <w:uiPriority w:val="99"/>
    <w:semiHidden/>
    <w:rsid w:val="00BD7116"/>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D7116"/>
    <w:rPr>
      <w:b/>
      <w:bCs/>
    </w:rPr>
  </w:style>
  <w:style w:type="character" w:styleId="HTMLCite">
    <w:name w:val="HTML Cite"/>
    <w:basedOn w:val="DefaultParagraphFont"/>
    <w:uiPriority w:val="99"/>
    <w:rsid w:val="007446E8"/>
    <w:rPr>
      <w:i/>
      <w:iCs/>
    </w:rPr>
  </w:style>
  <w:style w:type="paragraph" w:styleId="ListParagraph">
    <w:name w:val="List Paragraph"/>
    <w:basedOn w:val="Normal"/>
    <w:uiPriority w:val="99"/>
    <w:qFormat/>
    <w:rsid w:val="007446E8"/>
    <w:pPr>
      <w:ind w:left="720"/>
      <w:contextualSpacing/>
    </w:pPr>
  </w:style>
  <w:style w:type="paragraph" w:customStyle="1" w:styleId="Default">
    <w:name w:val="Default"/>
    <w:uiPriority w:val="99"/>
    <w:rsid w:val="00A22A5B"/>
    <w:pPr>
      <w:autoSpaceDE w:val="0"/>
      <w:autoSpaceDN w:val="0"/>
      <w:adjustRightInd w:val="0"/>
    </w:pPr>
    <w:rPr>
      <w:rFonts w:cs="Cambria"/>
      <w:color w:val="000000"/>
      <w:sz w:val="24"/>
      <w:szCs w:val="24"/>
    </w:rPr>
  </w:style>
  <w:style w:type="paragraph" w:customStyle="1" w:styleId="xmsonormal">
    <w:name w:val="x_msonormal"/>
    <w:basedOn w:val="Normal"/>
    <w:rsid w:val="006353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59730">
      <w:bodyDiv w:val="1"/>
      <w:marLeft w:val="0"/>
      <w:marRight w:val="0"/>
      <w:marTop w:val="0"/>
      <w:marBottom w:val="0"/>
      <w:divBdr>
        <w:top w:val="none" w:sz="0" w:space="0" w:color="auto"/>
        <w:left w:val="none" w:sz="0" w:space="0" w:color="auto"/>
        <w:bottom w:val="none" w:sz="0" w:space="0" w:color="auto"/>
        <w:right w:val="none" w:sz="0" w:space="0" w:color="auto"/>
      </w:divBdr>
    </w:div>
    <w:div w:id="1369062796">
      <w:bodyDiv w:val="1"/>
      <w:marLeft w:val="0"/>
      <w:marRight w:val="0"/>
      <w:marTop w:val="0"/>
      <w:marBottom w:val="0"/>
      <w:divBdr>
        <w:top w:val="none" w:sz="0" w:space="0" w:color="auto"/>
        <w:left w:val="none" w:sz="0" w:space="0" w:color="auto"/>
        <w:bottom w:val="none" w:sz="0" w:space="0" w:color="auto"/>
        <w:right w:val="none" w:sz="0" w:space="0" w:color="auto"/>
      </w:divBdr>
    </w:div>
    <w:div w:id="1531526017">
      <w:marLeft w:val="0"/>
      <w:marRight w:val="0"/>
      <w:marTop w:val="0"/>
      <w:marBottom w:val="0"/>
      <w:divBdr>
        <w:top w:val="none" w:sz="0" w:space="0" w:color="auto"/>
        <w:left w:val="none" w:sz="0" w:space="0" w:color="auto"/>
        <w:bottom w:val="none" w:sz="0" w:space="0" w:color="auto"/>
        <w:right w:val="none" w:sz="0" w:space="0" w:color="auto"/>
      </w:divBdr>
    </w:div>
    <w:div w:id="1531526021">
      <w:marLeft w:val="0"/>
      <w:marRight w:val="0"/>
      <w:marTop w:val="0"/>
      <w:marBottom w:val="0"/>
      <w:divBdr>
        <w:top w:val="none" w:sz="0" w:space="0" w:color="auto"/>
        <w:left w:val="none" w:sz="0" w:space="0" w:color="auto"/>
        <w:bottom w:val="none" w:sz="0" w:space="0" w:color="auto"/>
        <w:right w:val="none" w:sz="0" w:space="0" w:color="auto"/>
      </w:divBdr>
    </w:div>
    <w:div w:id="1531526022">
      <w:marLeft w:val="0"/>
      <w:marRight w:val="0"/>
      <w:marTop w:val="0"/>
      <w:marBottom w:val="0"/>
      <w:divBdr>
        <w:top w:val="none" w:sz="0" w:space="0" w:color="auto"/>
        <w:left w:val="none" w:sz="0" w:space="0" w:color="auto"/>
        <w:bottom w:val="none" w:sz="0" w:space="0" w:color="auto"/>
        <w:right w:val="none" w:sz="0" w:space="0" w:color="auto"/>
      </w:divBdr>
    </w:div>
    <w:div w:id="1531526023">
      <w:marLeft w:val="0"/>
      <w:marRight w:val="0"/>
      <w:marTop w:val="0"/>
      <w:marBottom w:val="0"/>
      <w:divBdr>
        <w:top w:val="none" w:sz="0" w:space="0" w:color="auto"/>
        <w:left w:val="none" w:sz="0" w:space="0" w:color="auto"/>
        <w:bottom w:val="none" w:sz="0" w:space="0" w:color="auto"/>
        <w:right w:val="none" w:sz="0" w:space="0" w:color="auto"/>
      </w:divBdr>
    </w:div>
    <w:div w:id="1531526024">
      <w:marLeft w:val="0"/>
      <w:marRight w:val="0"/>
      <w:marTop w:val="0"/>
      <w:marBottom w:val="0"/>
      <w:divBdr>
        <w:top w:val="none" w:sz="0" w:space="0" w:color="auto"/>
        <w:left w:val="none" w:sz="0" w:space="0" w:color="auto"/>
        <w:bottom w:val="none" w:sz="0" w:space="0" w:color="auto"/>
        <w:right w:val="none" w:sz="0" w:space="0" w:color="auto"/>
      </w:divBdr>
    </w:div>
    <w:div w:id="1531526025">
      <w:marLeft w:val="0"/>
      <w:marRight w:val="0"/>
      <w:marTop w:val="0"/>
      <w:marBottom w:val="0"/>
      <w:divBdr>
        <w:top w:val="none" w:sz="0" w:space="0" w:color="auto"/>
        <w:left w:val="none" w:sz="0" w:space="0" w:color="auto"/>
        <w:bottom w:val="none" w:sz="0" w:space="0" w:color="auto"/>
        <w:right w:val="none" w:sz="0" w:space="0" w:color="auto"/>
      </w:divBdr>
    </w:div>
    <w:div w:id="1531526026">
      <w:marLeft w:val="0"/>
      <w:marRight w:val="0"/>
      <w:marTop w:val="0"/>
      <w:marBottom w:val="0"/>
      <w:divBdr>
        <w:top w:val="none" w:sz="0" w:space="0" w:color="auto"/>
        <w:left w:val="none" w:sz="0" w:space="0" w:color="auto"/>
        <w:bottom w:val="none" w:sz="0" w:space="0" w:color="auto"/>
        <w:right w:val="none" w:sz="0" w:space="0" w:color="auto"/>
      </w:divBdr>
      <w:divsChild>
        <w:div w:id="1531526019">
          <w:marLeft w:val="0"/>
          <w:marRight w:val="0"/>
          <w:marTop w:val="900"/>
          <w:marBottom w:val="0"/>
          <w:divBdr>
            <w:top w:val="none" w:sz="0" w:space="0" w:color="auto"/>
            <w:left w:val="none" w:sz="0" w:space="0" w:color="auto"/>
            <w:bottom w:val="none" w:sz="0" w:space="0" w:color="auto"/>
            <w:right w:val="none" w:sz="0" w:space="0" w:color="auto"/>
          </w:divBdr>
          <w:divsChild>
            <w:div w:id="1531526020">
              <w:marLeft w:val="0"/>
              <w:marRight w:val="0"/>
              <w:marTop w:val="0"/>
              <w:marBottom w:val="0"/>
              <w:divBdr>
                <w:top w:val="single" w:sz="6" w:space="8" w:color="828B9C"/>
                <w:left w:val="single" w:sz="6" w:space="5" w:color="828B9C"/>
                <w:bottom w:val="single" w:sz="6" w:space="8" w:color="828B9C"/>
                <w:right w:val="single" w:sz="6" w:space="5" w:color="828B9C"/>
              </w:divBdr>
              <w:divsChild>
                <w:div w:id="1531526015">
                  <w:marLeft w:val="0"/>
                  <w:marRight w:val="0"/>
                  <w:marTop w:val="0"/>
                  <w:marBottom w:val="0"/>
                  <w:divBdr>
                    <w:top w:val="none" w:sz="0" w:space="0" w:color="auto"/>
                    <w:left w:val="none" w:sz="0" w:space="0" w:color="auto"/>
                    <w:bottom w:val="none" w:sz="0" w:space="0" w:color="auto"/>
                    <w:right w:val="none" w:sz="0" w:space="0" w:color="auto"/>
                  </w:divBdr>
                  <w:divsChild>
                    <w:div w:id="1531526029">
                      <w:marLeft w:val="0"/>
                      <w:marRight w:val="0"/>
                      <w:marTop w:val="0"/>
                      <w:marBottom w:val="0"/>
                      <w:divBdr>
                        <w:top w:val="none" w:sz="0" w:space="0" w:color="auto"/>
                        <w:left w:val="none" w:sz="0" w:space="0" w:color="auto"/>
                        <w:bottom w:val="none" w:sz="0" w:space="0" w:color="auto"/>
                        <w:right w:val="none" w:sz="0" w:space="0" w:color="auto"/>
                      </w:divBdr>
                      <w:divsChild>
                        <w:div w:id="1531526018">
                          <w:marLeft w:val="0"/>
                          <w:marRight w:val="0"/>
                          <w:marTop w:val="0"/>
                          <w:marBottom w:val="0"/>
                          <w:divBdr>
                            <w:top w:val="none" w:sz="0" w:space="0" w:color="auto"/>
                            <w:left w:val="none" w:sz="0" w:space="0" w:color="auto"/>
                            <w:bottom w:val="none" w:sz="0" w:space="0" w:color="auto"/>
                            <w:right w:val="none" w:sz="0" w:space="0" w:color="auto"/>
                          </w:divBdr>
                          <w:divsChild>
                            <w:div w:id="1531526030">
                              <w:marLeft w:val="0"/>
                              <w:marRight w:val="0"/>
                              <w:marTop w:val="0"/>
                              <w:marBottom w:val="0"/>
                              <w:divBdr>
                                <w:top w:val="none" w:sz="0" w:space="0" w:color="auto"/>
                                <w:left w:val="none" w:sz="0" w:space="0" w:color="auto"/>
                                <w:bottom w:val="none" w:sz="0" w:space="0" w:color="auto"/>
                                <w:right w:val="none" w:sz="0" w:space="0" w:color="auto"/>
                              </w:divBdr>
                              <w:divsChild>
                                <w:div w:id="1531526027">
                                  <w:marLeft w:val="0"/>
                                  <w:marRight w:val="0"/>
                                  <w:marTop w:val="0"/>
                                  <w:marBottom w:val="0"/>
                                  <w:divBdr>
                                    <w:top w:val="none" w:sz="0" w:space="0" w:color="auto"/>
                                    <w:left w:val="none" w:sz="0" w:space="0" w:color="auto"/>
                                    <w:bottom w:val="none" w:sz="0" w:space="0" w:color="auto"/>
                                    <w:right w:val="none" w:sz="0" w:space="0" w:color="auto"/>
                                  </w:divBdr>
                                  <w:divsChild>
                                    <w:div w:id="15315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526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01edu.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nica.smith@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https://openstax.org/details/books/chemistry-2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1580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Syllabus: Dual Credit Chemistry</vt:lpstr>
    </vt:vector>
  </TitlesOfParts>
  <Company>Texarkana College</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Dual Credit Chemistry</dc:title>
  <dc:creator>Pitman, Traci</dc:creator>
  <cp:lastModifiedBy>Smith, Monica S.</cp:lastModifiedBy>
  <cp:revision>3</cp:revision>
  <cp:lastPrinted>2021-08-03T16:19:00Z</cp:lastPrinted>
  <dcterms:created xsi:type="dcterms:W3CDTF">2021-08-03T16:21:00Z</dcterms:created>
  <dcterms:modified xsi:type="dcterms:W3CDTF">2022-01-03T19:00:00Z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