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B2C8" w14:textId="77777777" w:rsidR="004B2CFB" w:rsidRDefault="004B2CFB" w:rsidP="004B2CFB">
      <w:pPr>
        <w:rPr>
          <w:b/>
        </w:rPr>
      </w:pPr>
      <w:bookmarkStart w:id="0" w:name="_GoBack"/>
      <w:bookmarkEnd w:id="0"/>
    </w:p>
    <w:p w14:paraId="0AF19CB8" w14:textId="77777777" w:rsidR="004B2CFB" w:rsidRDefault="004B2CFB" w:rsidP="004B2CFB">
      <w:pPr>
        <w:rPr>
          <w:b/>
        </w:rPr>
      </w:pPr>
    </w:p>
    <w:p w14:paraId="7215EE32" w14:textId="77777777" w:rsidR="004B2CFB" w:rsidRPr="00C519E8" w:rsidRDefault="004B2CFB" w:rsidP="004B2CFB">
      <w:pPr>
        <w:rPr>
          <w:sz w:val="22"/>
          <w:szCs w:val="22"/>
        </w:rPr>
      </w:pPr>
      <w:r w:rsidRPr="00C519E8">
        <w:rPr>
          <w:b/>
          <w:sz w:val="22"/>
          <w:szCs w:val="22"/>
        </w:rPr>
        <w:t>Syllabus:</w:t>
      </w:r>
      <w:r w:rsidRPr="00C519E8">
        <w:rPr>
          <w:sz w:val="22"/>
          <w:szCs w:val="22"/>
        </w:rPr>
        <w:t xml:space="preserve"> </w:t>
      </w:r>
      <w:r w:rsidR="00B926D8" w:rsidRPr="00C519E8">
        <w:rPr>
          <w:sz w:val="22"/>
          <w:szCs w:val="22"/>
        </w:rPr>
        <w:t>Plane Trigonometry</w:t>
      </w:r>
      <w:r w:rsidRPr="00C519E8">
        <w:rPr>
          <w:sz w:val="22"/>
          <w:szCs w:val="22"/>
        </w:rPr>
        <w:br/>
      </w:r>
      <w:r w:rsidRPr="00C519E8">
        <w:rPr>
          <w:b/>
          <w:sz w:val="22"/>
          <w:szCs w:val="22"/>
        </w:rPr>
        <w:t>Course Number:</w:t>
      </w:r>
      <w:r w:rsidRPr="00C519E8">
        <w:rPr>
          <w:sz w:val="22"/>
          <w:szCs w:val="22"/>
        </w:rPr>
        <w:t xml:space="preserve">  </w:t>
      </w:r>
      <w:r w:rsidR="00FB3FD6" w:rsidRPr="00C519E8">
        <w:rPr>
          <w:sz w:val="22"/>
          <w:szCs w:val="22"/>
        </w:rPr>
        <w:t>Math 13</w:t>
      </w:r>
      <w:r w:rsidR="00205033" w:rsidRPr="00C519E8">
        <w:rPr>
          <w:sz w:val="22"/>
          <w:szCs w:val="22"/>
        </w:rPr>
        <w:t>1</w:t>
      </w:r>
      <w:r w:rsidR="00B926D8" w:rsidRPr="00C519E8">
        <w:rPr>
          <w:sz w:val="22"/>
          <w:szCs w:val="22"/>
        </w:rPr>
        <w:t>6</w:t>
      </w:r>
      <w:r w:rsidRPr="00C519E8">
        <w:rPr>
          <w:sz w:val="22"/>
          <w:szCs w:val="22"/>
        </w:rPr>
        <w:br/>
      </w:r>
      <w:r w:rsidRPr="00C519E8">
        <w:rPr>
          <w:b/>
          <w:sz w:val="22"/>
          <w:szCs w:val="22"/>
        </w:rPr>
        <w:t>Semester &amp; Year:</w:t>
      </w:r>
      <w:r w:rsidRPr="00C519E8">
        <w:rPr>
          <w:sz w:val="22"/>
          <w:szCs w:val="22"/>
        </w:rPr>
        <w:t xml:space="preserve">  </w:t>
      </w:r>
    </w:p>
    <w:p w14:paraId="4E5FEC93" w14:textId="77777777" w:rsidR="004B2CFB" w:rsidRPr="00C519E8" w:rsidRDefault="004B2CFB" w:rsidP="004B2CFB">
      <w:pPr>
        <w:rPr>
          <w:color w:val="FF0000"/>
          <w:sz w:val="22"/>
          <w:szCs w:val="22"/>
        </w:rPr>
      </w:pPr>
      <w:r w:rsidRPr="00C519E8">
        <w:rPr>
          <w:b/>
          <w:sz w:val="22"/>
          <w:szCs w:val="22"/>
        </w:rPr>
        <w:t xml:space="preserve">Instructor Information </w:t>
      </w:r>
    </w:p>
    <w:p w14:paraId="51039958" w14:textId="77777777" w:rsidR="004B2CFB" w:rsidRPr="00C519E8" w:rsidRDefault="004B2CFB" w:rsidP="004B2CFB">
      <w:pPr>
        <w:rPr>
          <w:sz w:val="22"/>
          <w:szCs w:val="22"/>
        </w:rPr>
      </w:pPr>
      <w:r w:rsidRPr="00C519E8">
        <w:rPr>
          <w:sz w:val="22"/>
          <w:szCs w:val="22"/>
        </w:rPr>
        <w:tab/>
        <w:t>Name:</w:t>
      </w:r>
      <w:r w:rsidR="00FB3FD6" w:rsidRPr="00C519E8">
        <w:rPr>
          <w:sz w:val="22"/>
          <w:szCs w:val="22"/>
        </w:rPr>
        <w:t xml:space="preserve"> </w:t>
      </w:r>
      <w:r w:rsidR="00B926D8" w:rsidRPr="00C519E8">
        <w:rPr>
          <w:sz w:val="22"/>
          <w:szCs w:val="22"/>
        </w:rPr>
        <w:t>Dana Blackstone</w:t>
      </w:r>
      <w:r w:rsidRPr="00C519E8">
        <w:rPr>
          <w:sz w:val="22"/>
          <w:szCs w:val="22"/>
        </w:rPr>
        <w:br/>
      </w:r>
      <w:r w:rsidRPr="00C519E8">
        <w:rPr>
          <w:sz w:val="22"/>
          <w:szCs w:val="22"/>
        </w:rPr>
        <w:tab/>
        <w:t>Office:</w:t>
      </w:r>
      <w:r w:rsidR="00FB3FD6" w:rsidRPr="00C519E8">
        <w:rPr>
          <w:sz w:val="22"/>
          <w:szCs w:val="22"/>
        </w:rPr>
        <w:t xml:space="preserve"> </w:t>
      </w:r>
      <w:r w:rsidR="00B926D8" w:rsidRPr="00C519E8">
        <w:rPr>
          <w:sz w:val="22"/>
          <w:szCs w:val="22"/>
        </w:rPr>
        <w:t>Rm 119</w:t>
      </w:r>
      <w:r w:rsidRPr="00C519E8">
        <w:rPr>
          <w:sz w:val="22"/>
          <w:szCs w:val="22"/>
        </w:rPr>
        <w:br/>
      </w:r>
      <w:r w:rsidRPr="00C519E8">
        <w:rPr>
          <w:sz w:val="22"/>
          <w:szCs w:val="22"/>
        </w:rPr>
        <w:tab/>
        <w:t>Telephone:</w:t>
      </w:r>
      <w:r w:rsidR="00FB3FD6" w:rsidRPr="00C519E8">
        <w:rPr>
          <w:sz w:val="22"/>
          <w:szCs w:val="22"/>
        </w:rPr>
        <w:t xml:space="preserve"> 903-</w:t>
      </w:r>
      <w:r w:rsidR="00B926D8" w:rsidRPr="00C519E8">
        <w:rPr>
          <w:sz w:val="22"/>
          <w:szCs w:val="22"/>
        </w:rPr>
        <w:t>667-2422</w:t>
      </w:r>
      <w:r w:rsidRPr="00C519E8">
        <w:rPr>
          <w:sz w:val="22"/>
          <w:szCs w:val="22"/>
        </w:rPr>
        <w:br/>
      </w:r>
      <w:r w:rsidRPr="00C519E8">
        <w:rPr>
          <w:sz w:val="22"/>
          <w:szCs w:val="22"/>
        </w:rPr>
        <w:tab/>
        <w:t>E-mail:</w:t>
      </w:r>
      <w:r w:rsidR="00FB3FD6" w:rsidRPr="00C519E8">
        <w:rPr>
          <w:sz w:val="22"/>
          <w:szCs w:val="22"/>
        </w:rPr>
        <w:t xml:space="preserve"> </w:t>
      </w:r>
      <w:r w:rsidR="00B926D8" w:rsidRPr="00C519E8">
        <w:rPr>
          <w:sz w:val="22"/>
          <w:szCs w:val="22"/>
        </w:rPr>
        <w:t>dana.blackstone@dekalbisd.net</w:t>
      </w:r>
      <w:r w:rsidRPr="00C519E8">
        <w:rPr>
          <w:sz w:val="22"/>
          <w:szCs w:val="22"/>
        </w:rPr>
        <w:br/>
      </w:r>
      <w:r w:rsidRPr="00C519E8">
        <w:rPr>
          <w:sz w:val="22"/>
          <w:szCs w:val="22"/>
        </w:rPr>
        <w:tab/>
      </w:r>
    </w:p>
    <w:p w14:paraId="121EABEC" w14:textId="77777777" w:rsidR="004B2CFB" w:rsidRPr="00C519E8" w:rsidRDefault="004B2CFB" w:rsidP="004B2CFB">
      <w:pPr>
        <w:rPr>
          <w:color w:val="FF0000"/>
          <w:sz w:val="22"/>
          <w:szCs w:val="22"/>
        </w:rPr>
      </w:pPr>
      <w:r w:rsidRPr="00C519E8">
        <w:rPr>
          <w:b/>
          <w:sz w:val="22"/>
          <w:szCs w:val="22"/>
        </w:rPr>
        <w:t>Textbook Information</w:t>
      </w:r>
    </w:p>
    <w:p w14:paraId="3DB6463D" w14:textId="77777777" w:rsidR="00203B27" w:rsidRPr="00C519E8" w:rsidRDefault="00203B27" w:rsidP="004B2CFB">
      <w:pPr>
        <w:rPr>
          <w:sz w:val="22"/>
          <w:szCs w:val="22"/>
        </w:rPr>
      </w:pPr>
      <w:r w:rsidRPr="00C519E8">
        <w:rPr>
          <w:sz w:val="22"/>
          <w:szCs w:val="22"/>
        </w:rPr>
        <w:t>“</w:t>
      </w:r>
      <w:r w:rsidR="00B926D8" w:rsidRPr="00C519E8">
        <w:rPr>
          <w:sz w:val="22"/>
          <w:szCs w:val="22"/>
        </w:rPr>
        <w:t>Trigonometry</w:t>
      </w:r>
      <w:r w:rsidRPr="00C519E8">
        <w:rPr>
          <w:sz w:val="22"/>
          <w:szCs w:val="22"/>
        </w:rPr>
        <w:t xml:space="preserve">”, </w:t>
      </w:r>
      <w:r w:rsidR="00B926D8" w:rsidRPr="00C519E8">
        <w:rPr>
          <w:sz w:val="22"/>
          <w:szCs w:val="22"/>
        </w:rPr>
        <w:t>11</w:t>
      </w:r>
      <w:r w:rsidR="00B926D8" w:rsidRPr="00C519E8">
        <w:rPr>
          <w:sz w:val="22"/>
          <w:szCs w:val="22"/>
          <w:vertAlign w:val="superscript"/>
        </w:rPr>
        <w:t>th</w:t>
      </w:r>
      <w:r w:rsidR="00B926D8" w:rsidRPr="00C519E8">
        <w:rPr>
          <w:sz w:val="22"/>
          <w:szCs w:val="22"/>
        </w:rPr>
        <w:t xml:space="preserve"> Edition</w:t>
      </w:r>
      <w:r w:rsidRPr="00C519E8">
        <w:rPr>
          <w:sz w:val="22"/>
          <w:szCs w:val="22"/>
        </w:rPr>
        <w:t xml:space="preserve">, by </w:t>
      </w:r>
      <w:r w:rsidR="00B926D8" w:rsidRPr="00C519E8">
        <w:rPr>
          <w:sz w:val="22"/>
          <w:szCs w:val="22"/>
        </w:rPr>
        <w:t>Lial, Hornsby, Schneider and Daniels</w:t>
      </w:r>
    </w:p>
    <w:p w14:paraId="14B17345" w14:textId="77777777" w:rsidR="00B926D8" w:rsidRPr="00C519E8" w:rsidRDefault="00B926D8" w:rsidP="004B2CFB">
      <w:pPr>
        <w:rPr>
          <w:sz w:val="22"/>
          <w:szCs w:val="22"/>
        </w:rPr>
      </w:pPr>
    </w:p>
    <w:p w14:paraId="769FE120" w14:textId="77777777" w:rsidR="004B2CFB" w:rsidRPr="00C519E8" w:rsidRDefault="00B926D8" w:rsidP="004B2CFB">
      <w:pPr>
        <w:rPr>
          <w:sz w:val="22"/>
          <w:szCs w:val="22"/>
        </w:rPr>
      </w:pPr>
      <w:r w:rsidRPr="00C519E8">
        <w:rPr>
          <w:sz w:val="22"/>
          <w:szCs w:val="22"/>
        </w:rPr>
        <w:t>Graphing</w:t>
      </w:r>
      <w:r w:rsidR="00764151" w:rsidRPr="00C519E8">
        <w:rPr>
          <w:sz w:val="22"/>
          <w:szCs w:val="22"/>
        </w:rPr>
        <w:t xml:space="preserve"> </w:t>
      </w:r>
      <w:r w:rsidRPr="00C519E8">
        <w:rPr>
          <w:sz w:val="22"/>
          <w:szCs w:val="22"/>
        </w:rPr>
        <w:t>Calculator: TI-84/TI-84Plus (Not Allowed:  TI-89, 92, and TI-Nspire)</w:t>
      </w:r>
      <w:r w:rsidR="004B2CFB" w:rsidRPr="00C519E8">
        <w:rPr>
          <w:sz w:val="22"/>
          <w:szCs w:val="22"/>
        </w:rPr>
        <w:br/>
      </w:r>
    </w:p>
    <w:p w14:paraId="6E8C7844" w14:textId="77777777" w:rsidR="004B2CFB" w:rsidRPr="00C519E8" w:rsidRDefault="004B2CFB" w:rsidP="004B2CFB">
      <w:pPr>
        <w:rPr>
          <w:b/>
          <w:sz w:val="22"/>
          <w:szCs w:val="22"/>
        </w:rPr>
      </w:pPr>
      <w:r w:rsidRPr="00C519E8">
        <w:rPr>
          <w:b/>
          <w:sz w:val="22"/>
          <w:szCs w:val="22"/>
        </w:rPr>
        <w:t xml:space="preserve">Student Learning </w:t>
      </w:r>
      <w:r w:rsidR="00B43FAF" w:rsidRPr="00C519E8">
        <w:rPr>
          <w:b/>
          <w:sz w:val="22"/>
          <w:szCs w:val="22"/>
        </w:rPr>
        <w:t>Outcomes</w:t>
      </w:r>
      <w:r w:rsidRPr="00C519E8">
        <w:rPr>
          <w:b/>
          <w:sz w:val="22"/>
          <w:szCs w:val="22"/>
        </w:rPr>
        <w:t xml:space="preserve"> for the Course</w:t>
      </w:r>
    </w:p>
    <w:p w14:paraId="1DEEBB6C" w14:textId="77777777" w:rsidR="00B926D8" w:rsidRPr="00C519E8" w:rsidRDefault="00B926D8" w:rsidP="004B2CFB">
      <w:pPr>
        <w:rPr>
          <w:sz w:val="22"/>
          <w:szCs w:val="22"/>
        </w:rPr>
      </w:pPr>
      <w:r w:rsidRPr="00C519E8">
        <w:rPr>
          <w:sz w:val="22"/>
          <w:szCs w:val="22"/>
        </w:rPr>
        <w:t>Upon successful completion of this course, students will:</w:t>
      </w:r>
    </w:p>
    <w:p w14:paraId="6A98D54E" w14:textId="77777777" w:rsidR="004B2CFB"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Compute the values of trigonometric function for key angles in all quadrants of the unit circle measured in both degrees and radians.</w:t>
      </w:r>
    </w:p>
    <w:p w14:paraId="043BFE96" w14:textId="77777777" w:rsidR="00205033"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Graph trigonometric functions and their transformations.</w:t>
      </w:r>
    </w:p>
    <w:p w14:paraId="0CA26D87" w14:textId="77777777" w:rsidR="00205033"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Prove trigonometric identities.</w:t>
      </w:r>
    </w:p>
    <w:p w14:paraId="4E508DE3" w14:textId="77777777" w:rsidR="00205033"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Solve trigonometric equations.</w:t>
      </w:r>
    </w:p>
    <w:p w14:paraId="03602000" w14:textId="77777777" w:rsidR="00205033"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Solve right and oblique triangles.</w:t>
      </w:r>
    </w:p>
    <w:p w14:paraId="19B84E02" w14:textId="77777777" w:rsidR="00B926D8" w:rsidRPr="00C519E8" w:rsidRDefault="00B926D8" w:rsidP="00205033">
      <w:pPr>
        <w:pStyle w:val="ListParagraph"/>
        <w:numPr>
          <w:ilvl w:val="0"/>
          <w:numId w:val="1"/>
        </w:numPr>
        <w:rPr>
          <w:rFonts w:ascii="Times New Roman" w:eastAsia="Calibri" w:hAnsi="Times New Roman" w:cs="Times New Roman"/>
          <w:sz w:val="22"/>
          <w:szCs w:val="22"/>
        </w:rPr>
      </w:pPr>
      <w:r w:rsidRPr="00C519E8">
        <w:rPr>
          <w:rFonts w:ascii="Times New Roman" w:eastAsia="Calibri" w:hAnsi="Times New Roman" w:cs="Times New Roman"/>
          <w:sz w:val="22"/>
          <w:szCs w:val="22"/>
        </w:rPr>
        <w:t>Use the concepts of trigonometry to solve applications.</w:t>
      </w:r>
    </w:p>
    <w:p w14:paraId="4E956A6F" w14:textId="77777777" w:rsidR="00205033" w:rsidRPr="00C519E8" w:rsidRDefault="00205033" w:rsidP="00205033">
      <w:pPr>
        <w:pStyle w:val="ListParagraph"/>
        <w:rPr>
          <w:rFonts w:ascii="Times New Roman" w:eastAsia="Calibri" w:hAnsi="Times New Roman" w:cs="Times New Roman"/>
          <w:sz w:val="22"/>
          <w:szCs w:val="22"/>
        </w:rPr>
      </w:pPr>
    </w:p>
    <w:p w14:paraId="5520F7A5" w14:textId="77777777" w:rsidR="004B2CFB" w:rsidRPr="00C519E8" w:rsidRDefault="004B2CFB" w:rsidP="004B2CFB">
      <w:pPr>
        <w:rPr>
          <w:b/>
          <w:sz w:val="22"/>
          <w:szCs w:val="22"/>
        </w:rPr>
      </w:pPr>
      <w:r w:rsidRPr="00C519E8">
        <w:rPr>
          <w:b/>
          <w:sz w:val="22"/>
          <w:szCs w:val="22"/>
        </w:rPr>
        <w:t>Student Requiremen</w:t>
      </w:r>
      <w:r w:rsidR="00B926D8" w:rsidRPr="00C519E8">
        <w:rPr>
          <w:b/>
          <w:sz w:val="22"/>
          <w:szCs w:val="22"/>
        </w:rPr>
        <w:t>ts for Completion of the Course:</w:t>
      </w:r>
    </w:p>
    <w:p w14:paraId="6CC94E2E" w14:textId="77777777" w:rsidR="00B926D8" w:rsidRPr="00C519E8" w:rsidRDefault="00B926D8" w:rsidP="004B2CFB">
      <w:pPr>
        <w:rPr>
          <w:sz w:val="22"/>
          <w:szCs w:val="22"/>
        </w:rPr>
      </w:pPr>
      <w:r w:rsidRPr="00C519E8">
        <w:rPr>
          <w:sz w:val="22"/>
          <w:szCs w:val="22"/>
        </w:rPr>
        <w:t>Attend class required amount of time.</w:t>
      </w:r>
    </w:p>
    <w:p w14:paraId="01C9215E" w14:textId="77777777" w:rsidR="00B926D8" w:rsidRPr="00C519E8" w:rsidRDefault="00B926D8" w:rsidP="004B2CFB">
      <w:pPr>
        <w:rPr>
          <w:sz w:val="22"/>
          <w:szCs w:val="22"/>
        </w:rPr>
      </w:pPr>
      <w:r w:rsidRPr="00C519E8">
        <w:rPr>
          <w:sz w:val="22"/>
          <w:szCs w:val="22"/>
        </w:rPr>
        <w:t>Complete homework assignments on time.</w:t>
      </w:r>
    </w:p>
    <w:p w14:paraId="1C11C0EF" w14:textId="77777777" w:rsidR="00B926D8" w:rsidRPr="00C519E8" w:rsidRDefault="00B926D8" w:rsidP="004B2CFB">
      <w:pPr>
        <w:rPr>
          <w:sz w:val="22"/>
          <w:szCs w:val="22"/>
        </w:rPr>
      </w:pPr>
      <w:r w:rsidRPr="00C519E8">
        <w:rPr>
          <w:sz w:val="22"/>
          <w:szCs w:val="22"/>
        </w:rPr>
        <w:t>Take weekly quizzes, chapter tests and final exam.</w:t>
      </w:r>
    </w:p>
    <w:p w14:paraId="702343A0" w14:textId="77777777" w:rsidR="00B926D8" w:rsidRPr="00C519E8" w:rsidRDefault="00B926D8" w:rsidP="004B2CFB">
      <w:pPr>
        <w:rPr>
          <w:sz w:val="22"/>
          <w:szCs w:val="22"/>
        </w:rPr>
      </w:pPr>
    </w:p>
    <w:p w14:paraId="13E647D0" w14:textId="77777777" w:rsidR="00B926D8" w:rsidRPr="00C519E8" w:rsidRDefault="00B926D8" w:rsidP="004B2CFB">
      <w:pPr>
        <w:rPr>
          <w:sz w:val="22"/>
          <w:szCs w:val="22"/>
        </w:rPr>
      </w:pPr>
      <w:r w:rsidRPr="00C519E8">
        <w:rPr>
          <w:sz w:val="22"/>
          <w:szCs w:val="22"/>
        </w:rPr>
        <w:t>There will be a total of 6 chapter tests as follows:</w:t>
      </w:r>
    </w:p>
    <w:tbl>
      <w:tblPr>
        <w:tblStyle w:val="TableGrid"/>
        <w:tblW w:w="0" w:type="auto"/>
        <w:tblLook w:val="04A0" w:firstRow="1" w:lastRow="0" w:firstColumn="1" w:lastColumn="0" w:noHBand="0" w:noVBand="1"/>
      </w:tblPr>
      <w:tblGrid>
        <w:gridCol w:w="2876"/>
        <w:gridCol w:w="2879"/>
        <w:gridCol w:w="2875"/>
      </w:tblGrid>
      <w:tr w:rsidR="00B926D8" w:rsidRPr="00C519E8" w14:paraId="74CAA869" w14:textId="77777777" w:rsidTr="00B926D8">
        <w:tc>
          <w:tcPr>
            <w:tcW w:w="2952" w:type="dxa"/>
          </w:tcPr>
          <w:p w14:paraId="045DC59E" w14:textId="77777777" w:rsidR="00B926D8" w:rsidRPr="00C519E8" w:rsidRDefault="00B926D8" w:rsidP="004B2CFB">
            <w:r w:rsidRPr="00C519E8">
              <w:t>Test 1: Chapter 1</w:t>
            </w:r>
          </w:p>
        </w:tc>
        <w:tc>
          <w:tcPr>
            <w:tcW w:w="2952" w:type="dxa"/>
          </w:tcPr>
          <w:p w14:paraId="1C72E3B7" w14:textId="77777777" w:rsidR="00B926D8" w:rsidRPr="00C519E8" w:rsidRDefault="00B926D8" w:rsidP="004B2CFB">
            <w:r w:rsidRPr="00C519E8">
              <w:t>Test 2:  Chapters 2 &amp; 7.1-7.3</w:t>
            </w:r>
          </w:p>
        </w:tc>
        <w:tc>
          <w:tcPr>
            <w:tcW w:w="2952" w:type="dxa"/>
          </w:tcPr>
          <w:p w14:paraId="7E96A87C" w14:textId="77777777" w:rsidR="00B926D8" w:rsidRPr="00C519E8" w:rsidRDefault="00B926D8" w:rsidP="004B2CFB">
            <w:r w:rsidRPr="00C519E8">
              <w:t>Test 3: Chapter 3</w:t>
            </w:r>
          </w:p>
        </w:tc>
      </w:tr>
      <w:tr w:rsidR="00B926D8" w:rsidRPr="00C519E8" w14:paraId="10E733D2" w14:textId="77777777" w:rsidTr="00B926D8">
        <w:tc>
          <w:tcPr>
            <w:tcW w:w="2952" w:type="dxa"/>
          </w:tcPr>
          <w:p w14:paraId="1DABBEA8" w14:textId="77777777" w:rsidR="00B926D8" w:rsidRPr="00C519E8" w:rsidRDefault="00B926D8" w:rsidP="004B2CFB">
            <w:r w:rsidRPr="00C519E8">
              <w:t>Test 4: Chapter 4</w:t>
            </w:r>
          </w:p>
        </w:tc>
        <w:tc>
          <w:tcPr>
            <w:tcW w:w="2952" w:type="dxa"/>
          </w:tcPr>
          <w:p w14:paraId="60BDE5E8" w14:textId="77777777" w:rsidR="00B926D8" w:rsidRPr="00C519E8" w:rsidRDefault="00B926D8" w:rsidP="004B2CFB">
            <w:r w:rsidRPr="00C519E8">
              <w:t>Test 5: Chapter 5</w:t>
            </w:r>
          </w:p>
        </w:tc>
        <w:tc>
          <w:tcPr>
            <w:tcW w:w="2952" w:type="dxa"/>
          </w:tcPr>
          <w:p w14:paraId="7029DBEE" w14:textId="77777777" w:rsidR="00B926D8" w:rsidRPr="00C519E8" w:rsidRDefault="009D5EE0" w:rsidP="004B2CFB">
            <w:r w:rsidRPr="00C519E8">
              <w:t>Test 6: Chapter 6</w:t>
            </w:r>
          </w:p>
        </w:tc>
      </w:tr>
    </w:tbl>
    <w:p w14:paraId="10BBCA98" w14:textId="77777777" w:rsidR="009D5EE0" w:rsidRPr="00C519E8" w:rsidRDefault="009D5EE0" w:rsidP="004B2CFB">
      <w:pPr>
        <w:rPr>
          <w:b/>
          <w:sz w:val="22"/>
          <w:szCs w:val="22"/>
        </w:rPr>
      </w:pPr>
    </w:p>
    <w:p w14:paraId="0F57F1C1" w14:textId="77777777" w:rsidR="009D5EE0" w:rsidRPr="00C519E8" w:rsidRDefault="009D5EE0" w:rsidP="004B2CFB">
      <w:pPr>
        <w:rPr>
          <w:sz w:val="22"/>
          <w:szCs w:val="22"/>
        </w:rPr>
      </w:pPr>
      <w:r w:rsidRPr="00C519E8">
        <w:rPr>
          <w:sz w:val="22"/>
          <w:szCs w:val="22"/>
        </w:rPr>
        <w:t>I will replace your lowest test score with your final exam grade if it improves your final average.</w:t>
      </w:r>
    </w:p>
    <w:p w14:paraId="3BE225FF" w14:textId="77777777" w:rsidR="009D5EE0" w:rsidRPr="00C519E8" w:rsidRDefault="009D5EE0" w:rsidP="004B2CFB">
      <w:pPr>
        <w:rPr>
          <w:sz w:val="22"/>
          <w:szCs w:val="22"/>
        </w:rPr>
      </w:pPr>
    </w:p>
    <w:p w14:paraId="6DD879E8" w14:textId="77777777" w:rsidR="009D5EE0" w:rsidRPr="00C519E8" w:rsidRDefault="009D5EE0" w:rsidP="004B2CFB">
      <w:pPr>
        <w:rPr>
          <w:sz w:val="22"/>
          <w:szCs w:val="22"/>
        </w:rPr>
      </w:pPr>
      <w:r w:rsidRPr="00C519E8">
        <w:rPr>
          <w:sz w:val="22"/>
          <w:szCs w:val="22"/>
        </w:rPr>
        <w:t>Final Exam-There will be a multiple choice comprehensive final exam.</w:t>
      </w:r>
    </w:p>
    <w:p w14:paraId="24C9A40E" w14:textId="77777777" w:rsidR="009D5EE0" w:rsidRPr="00C519E8" w:rsidRDefault="009D5EE0" w:rsidP="004B2CFB">
      <w:pPr>
        <w:rPr>
          <w:sz w:val="22"/>
          <w:szCs w:val="22"/>
        </w:rPr>
      </w:pPr>
      <w:r w:rsidRPr="00C519E8">
        <w:rPr>
          <w:sz w:val="22"/>
          <w:szCs w:val="22"/>
        </w:rPr>
        <w:t>(A final exam review sheet will be provided.)</w:t>
      </w:r>
    </w:p>
    <w:p w14:paraId="66A780C7" w14:textId="77777777" w:rsidR="009D5EE0" w:rsidRPr="00C519E8" w:rsidRDefault="009D5EE0" w:rsidP="004B2CFB">
      <w:pPr>
        <w:rPr>
          <w:sz w:val="22"/>
          <w:szCs w:val="22"/>
        </w:rPr>
      </w:pPr>
    </w:p>
    <w:p w14:paraId="43044E60" w14:textId="77777777" w:rsidR="004B2CFB" w:rsidRPr="00C519E8" w:rsidRDefault="004B2CFB" w:rsidP="004B2CFB">
      <w:pPr>
        <w:rPr>
          <w:b/>
          <w:sz w:val="22"/>
          <w:szCs w:val="22"/>
        </w:rPr>
      </w:pPr>
      <w:r w:rsidRPr="00C519E8">
        <w:rPr>
          <w:b/>
          <w:sz w:val="22"/>
          <w:szCs w:val="22"/>
        </w:rPr>
        <w:t xml:space="preserve">Student Assessment </w:t>
      </w:r>
    </w:p>
    <w:p w14:paraId="173F8AED" w14:textId="77777777" w:rsidR="009D5EE0" w:rsidRPr="00C519E8" w:rsidRDefault="009D5EE0" w:rsidP="004B2CFB">
      <w:pPr>
        <w:rPr>
          <w:b/>
          <w:sz w:val="22"/>
          <w:szCs w:val="22"/>
        </w:rPr>
      </w:pPr>
    </w:p>
    <w:p w14:paraId="7BC15599" w14:textId="77777777" w:rsidR="009D5EE0" w:rsidRPr="00C519E8" w:rsidRDefault="009D5EE0" w:rsidP="004B2CFB">
      <w:pPr>
        <w:rPr>
          <w:sz w:val="22"/>
          <w:szCs w:val="22"/>
        </w:rPr>
      </w:pPr>
      <w:r w:rsidRPr="00C519E8">
        <w:rPr>
          <w:sz w:val="22"/>
          <w:szCs w:val="22"/>
        </w:rPr>
        <w:t>You have opportunity to earn points in the following 3 areas.  Your final grade will be determined by the corresponding percentages.</w:t>
      </w:r>
    </w:p>
    <w:p w14:paraId="42FDD4EE" w14:textId="77777777" w:rsidR="00C519E8" w:rsidRPr="00C519E8" w:rsidRDefault="00C519E8" w:rsidP="004B2CFB">
      <w:pPr>
        <w:rPr>
          <w:sz w:val="22"/>
          <w:szCs w:val="22"/>
        </w:rPr>
      </w:pPr>
    </w:p>
    <w:p w14:paraId="1EDE7C2A" w14:textId="77777777" w:rsidR="00BD7116" w:rsidRPr="00C519E8" w:rsidRDefault="009D5EE0" w:rsidP="00E21442">
      <w:pPr>
        <w:ind w:firstLine="720"/>
        <w:rPr>
          <w:sz w:val="22"/>
          <w:szCs w:val="22"/>
        </w:rPr>
      </w:pPr>
      <w:r w:rsidRPr="00C519E8">
        <w:rPr>
          <w:sz w:val="22"/>
          <w:szCs w:val="22"/>
        </w:rPr>
        <w:t>Weekly quizzes &amp; Homework -</w:t>
      </w:r>
      <w:r w:rsidR="004044B9" w:rsidRPr="00C519E8">
        <w:rPr>
          <w:sz w:val="22"/>
          <w:szCs w:val="22"/>
        </w:rPr>
        <w:t xml:space="preserve"> </w:t>
      </w:r>
      <w:r w:rsidRPr="00C519E8">
        <w:rPr>
          <w:sz w:val="22"/>
          <w:szCs w:val="22"/>
        </w:rPr>
        <w:t>20</w:t>
      </w:r>
      <w:r w:rsidR="004044B9" w:rsidRPr="00C519E8">
        <w:rPr>
          <w:sz w:val="22"/>
          <w:szCs w:val="22"/>
        </w:rPr>
        <w:t>%</w:t>
      </w:r>
      <w:r w:rsidR="00E21442" w:rsidRPr="00C519E8">
        <w:rPr>
          <w:sz w:val="22"/>
          <w:szCs w:val="22"/>
        </w:rPr>
        <w:t xml:space="preserve">     </w:t>
      </w:r>
    </w:p>
    <w:p w14:paraId="584E1898" w14:textId="77777777" w:rsidR="00BD7116" w:rsidRPr="00C519E8" w:rsidRDefault="009D5EE0" w:rsidP="00E21442">
      <w:pPr>
        <w:ind w:firstLine="720"/>
        <w:rPr>
          <w:sz w:val="22"/>
          <w:szCs w:val="22"/>
        </w:rPr>
      </w:pPr>
      <w:r w:rsidRPr="00C519E8">
        <w:rPr>
          <w:sz w:val="22"/>
          <w:szCs w:val="22"/>
        </w:rPr>
        <w:t>6 Chapter</w:t>
      </w:r>
      <w:r w:rsidR="00E21442" w:rsidRPr="00C519E8">
        <w:rPr>
          <w:sz w:val="22"/>
          <w:szCs w:val="22"/>
        </w:rPr>
        <w:t xml:space="preserve"> </w:t>
      </w:r>
      <w:r w:rsidR="004044B9" w:rsidRPr="00C519E8">
        <w:rPr>
          <w:sz w:val="22"/>
          <w:szCs w:val="22"/>
        </w:rPr>
        <w:t xml:space="preserve">Tests – </w:t>
      </w:r>
      <w:r w:rsidRPr="00C519E8">
        <w:rPr>
          <w:sz w:val="22"/>
          <w:szCs w:val="22"/>
        </w:rPr>
        <w:t xml:space="preserve">                          </w:t>
      </w:r>
      <w:r w:rsidR="004044B9" w:rsidRPr="00C519E8">
        <w:rPr>
          <w:sz w:val="22"/>
          <w:szCs w:val="22"/>
        </w:rPr>
        <w:t>60%</w:t>
      </w:r>
    </w:p>
    <w:p w14:paraId="4712680B" w14:textId="77777777" w:rsidR="00BD7116" w:rsidRPr="00C519E8" w:rsidRDefault="004044B9" w:rsidP="00E21442">
      <w:pPr>
        <w:ind w:firstLine="720"/>
        <w:rPr>
          <w:sz w:val="22"/>
          <w:szCs w:val="22"/>
        </w:rPr>
      </w:pPr>
      <w:r w:rsidRPr="00C519E8">
        <w:rPr>
          <w:sz w:val="22"/>
          <w:szCs w:val="22"/>
        </w:rPr>
        <w:t>Final Exam –</w:t>
      </w:r>
      <w:r w:rsidR="009D5EE0" w:rsidRPr="00C519E8">
        <w:rPr>
          <w:sz w:val="22"/>
          <w:szCs w:val="22"/>
        </w:rPr>
        <w:t xml:space="preserve">                                   </w:t>
      </w:r>
      <w:r w:rsidRPr="00C519E8">
        <w:rPr>
          <w:sz w:val="22"/>
          <w:szCs w:val="22"/>
        </w:rPr>
        <w:t xml:space="preserve"> 2</w:t>
      </w:r>
      <w:r w:rsidR="009D5EE0" w:rsidRPr="00C519E8">
        <w:rPr>
          <w:sz w:val="22"/>
          <w:szCs w:val="22"/>
        </w:rPr>
        <w:t>0</w:t>
      </w:r>
      <w:r w:rsidRPr="00C519E8">
        <w:rPr>
          <w:sz w:val="22"/>
          <w:szCs w:val="22"/>
        </w:rPr>
        <w:t>%</w:t>
      </w:r>
    </w:p>
    <w:p w14:paraId="282E4C42" w14:textId="77777777" w:rsidR="009D5EE0" w:rsidRPr="00C519E8" w:rsidRDefault="009D5EE0" w:rsidP="00E21442">
      <w:pPr>
        <w:ind w:firstLine="720"/>
        <w:rPr>
          <w:sz w:val="22"/>
          <w:szCs w:val="22"/>
        </w:rPr>
      </w:pPr>
    </w:p>
    <w:p w14:paraId="133046C9" w14:textId="77777777" w:rsidR="009D5EE0" w:rsidRPr="00C519E8" w:rsidRDefault="009D5EE0" w:rsidP="009D5EE0">
      <w:pPr>
        <w:rPr>
          <w:sz w:val="22"/>
          <w:szCs w:val="22"/>
        </w:rPr>
      </w:pPr>
      <w:r w:rsidRPr="00C519E8">
        <w:rPr>
          <w:sz w:val="22"/>
          <w:szCs w:val="22"/>
        </w:rPr>
        <w:lastRenderedPageBreak/>
        <w:t>Final Grade = 0.20</w:t>
      </w:r>
      <m:oMath>
        <m:r>
          <w:rPr>
            <w:rFonts w:ascii="Cambria Math" w:hAnsi="Cambria Math"/>
            <w:sz w:val="22"/>
            <w:szCs w:val="22"/>
          </w:rPr>
          <m:t>∙</m:t>
        </m:r>
      </m:oMath>
      <w:r w:rsidRPr="00C519E8">
        <w:rPr>
          <w:sz w:val="22"/>
          <w:szCs w:val="22"/>
        </w:rPr>
        <w:t>homework/quiz average + 0.60</w:t>
      </w:r>
      <m:oMath>
        <m:r>
          <w:rPr>
            <w:rFonts w:ascii="Cambria Math" w:hAnsi="Cambria Math"/>
            <w:sz w:val="22"/>
            <w:szCs w:val="22"/>
          </w:rPr>
          <m:t>∙</m:t>
        </m:r>
      </m:oMath>
      <w:r w:rsidRPr="00C519E8">
        <w:rPr>
          <w:sz w:val="22"/>
          <w:szCs w:val="22"/>
        </w:rPr>
        <w:t>chapter test average + 0.20</w:t>
      </w:r>
      <m:oMath>
        <m:r>
          <w:rPr>
            <w:rFonts w:ascii="Cambria Math" w:hAnsi="Cambria Math"/>
            <w:sz w:val="22"/>
            <w:szCs w:val="22"/>
          </w:rPr>
          <m:t>∙</m:t>
        </m:r>
      </m:oMath>
      <w:r w:rsidRPr="00C519E8">
        <w:rPr>
          <w:sz w:val="22"/>
          <w:szCs w:val="22"/>
        </w:rPr>
        <w:t>final exam</w:t>
      </w:r>
    </w:p>
    <w:p w14:paraId="3E185972" w14:textId="77777777" w:rsidR="00BD7116" w:rsidRPr="00C519E8" w:rsidRDefault="00BD7116" w:rsidP="004B2CFB">
      <w:pPr>
        <w:rPr>
          <w:b/>
          <w:sz w:val="22"/>
          <w:szCs w:val="22"/>
        </w:rPr>
      </w:pPr>
    </w:p>
    <w:p w14:paraId="472C4EBE" w14:textId="77777777" w:rsidR="00BD7116" w:rsidRPr="00C519E8" w:rsidRDefault="004B2CFB" w:rsidP="004B2CFB">
      <w:pPr>
        <w:rPr>
          <w:b/>
          <w:sz w:val="22"/>
          <w:szCs w:val="22"/>
        </w:rPr>
      </w:pPr>
      <w:r w:rsidRPr="00C519E8">
        <w:rPr>
          <w:b/>
          <w:sz w:val="22"/>
          <w:szCs w:val="22"/>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E21442" w:rsidRPr="00C519E8" w14:paraId="711DDBDD" w14:textId="77777777" w:rsidTr="00B926D8">
        <w:tc>
          <w:tcPr>
            <w:tcW w:w="484" w:type="dxa"/>
            <w:tcBorders>
              <w:right w:val="nil"/>
            </w:tcBorders>
            <w:vAlign w:val="center"/>
          </w:tcPr>
          <w:p w14:paraId="09D5B12F"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b/>
                <w:bCs/>
                <w:color w:val="000000"/>
                <w:sz w:val="22"/>
                <w:szCs w:val="22"/>
              </w:rPr>
              <w:t>A</w:t>
            </w:r>
          </w:p>
        </w:tc>
        <w:tc>
          <w:tcPr>
            <w:tcW w:w="1064" w:type="dxa"/>
            <w:tcBorders>
              <w:left w:val="nil"/>
            </w:tcBorders>
            <w:vAlign w:val="center"/>
          </w:tcPr>
          <w:p w14:paraId="65FB099A"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color w:val="000000"/>
                <w:sz w:val="22"/>
                <w:szCs w:val="22"/>
              </w:rPr>
              <w:t>90-100</w:t>
            </w:r>
          </w:p>
        </w:tc>
        <w:tc>
          <w:tcPr>
            <w:tcW w:w="453" w:type="dxa"/>
            <w:tcBorders>
              <w:right w:val="nil"/>
            </w:tcBorders>
            <w:vAlign w:val="center"/>
          </w:tcPr>
          <w:p w14:paraId="6AAC3541"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b/>
                <w:bCs/>
                <w:color w:val="000000"/>
                <w:sz w:val="22"/>
                <w:szCs w:val="22"/>
              </w:rPr>
              <w:t>B</w:t>
            </w:r>
          </w:p>
        </w:tc>
        <w:tc>
          <w:tcPr>
            <w:tcW w:w="1167" w:type="dxa"/>
            <w:tcBorders>
              <w:left w:val="nil"/>
            </w:tcBorders>
            <w:vAlign w:val="center"/>
          </w:tcPr>
          <w:p w14:paraId="6B83F66C"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color w:val="000000"/>
                <w:sz w:val="22"/>
                <w:szCs w:val="22"/>
              </w:rPr>
              <w:t>80-89</w:t>
            </w:r>
          </w:p>
        </w:tc>
        <w:tc>
          <w:tcPr>
            <w:tcW w:w="360" w:type="dxa"/>
            <w:tcBorders>
              <w:right w:val="nil"/>
            </w:tcBorders>
            <w:vAlign w:val="center"/>
          </w:tcPr>
          <w:p w14:paraId="40917815"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b/>
                <w:bCs/>
                <w:color w:val="000000"/>
                <w:sz w:val="22"/>
                <w:szCs w:val="22"/>
              </w:rPr>
              <w:t>C</w:t>
            </w:r>
          </w:p>
        </w:tc>
        <w:tc>
          <w:tcPr>
            <w:tcW w:w="1170" w:type="dxa"/>
            <w:tcBorders>
              <w:left w:val="nil"/>
            </w:tcBorders>
            <w:vAlign w:val="center"/>
          </w:tcPr>
          <w:p w14:paraId="27B8985E"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color w:val="000000"/>
                <w:sz w:val="22"/>
                <w:szCs w:val="22"/>
              </w:rPr>
              <w:t>70-79</w:t>
            </w:r>
          </w:p>
        </w:tc>
        <w:tc>
          <w:tcPr>
            <w:tcW w:w="360" w:type="dxa"/>
            <w:tcBorders>
              <w:right w:val="nil"/>
            </w:tcBorders>
            <w:vAlign w:val="center"/>
          </w:tcPr>
          <w:p w14:paraId="6FBA26B6"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b/>
                <w:bCs/>
                <w:color w:val="000000"/>
                <w:sz w:val="22"/>
                <w:szCs w:val="22"/>
              </w:rPr>
              <w:t>D</w:t>
            </w:r>
          </w:p>
        </w:tc>
        <w:tc>
          <w:tcPr>
            <w:tcW w:w="1080" w:type="dxa"/>
            <w:tcBorders>
              <w:left w:val="nil"/>
            </w:tcBorders>
            <w:vAlign w:val="center"/>
          </w:tcPr>
          <w:p w14:paraId="536C08C8"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color w:val="000000"/>
                <w:sz w:val="22"/>
                <w:szCs w:val="22"/>
              </w:rPr>
              <w:t>60-69</w:t>
            </w:r>
          </w:p>
        </w:tc>
        <w:tc>
          <w:tcPr>
            <w:tcW w:w="360" w:type="dxa"/>
            <w:tcBorders>
              <w:right w:val="nil"/>
            </w:tcBorders>
            <w:vAlign w:val="center"/>
          </w:tcPr>
          <w:p w14:paraId="7299B373"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b/>
                <w:bCs/>
                <w:color w:val="000000"/>
                <w:sz w:val="22"/>
                <w:szCs w:val="22"/>
              </w:rPr>
              <w:t>F</w:t>
            </w:r>
          </w:p>
        </w:tc>
        <w:tc>
          <w:tcPr>
            <w:tcW w:w="1260" w:type="dxa"/>
            <w:tcBorders>
              <w:left w:val="nil"/>
            </w:tcBorders>
            <w:vAlign w:val="center"/>
          </w:tcPr>
          <w:p w14:paraId="0D8637F8" w14:textId="77777777" w:rsidR="00E21442" w:rsidRPr="00C519E8" w:rsidRDefault="00E21442" w:rsidP="00B926D8">
            <w:pPr>
              <w:spacing w:after="75"/>
              <w:ind w:left="45" w:right="75"/>
              <w:rPr>
                <w:rFonts w:ascii="Century Gothic" w:eastAsia="Times New Roman" w:hAnsi="Century Gothic" w:cs="Arial"/>
                <w:color w:val="000000"/>
                <w:sz w:val="22"/>
                <w:szCs w:val="22"/>
              </w:rPr>
            </w:pPr>
            <w:r w:rsidRPr="00C519E8">
              <w:rPr>
                <w:rFonts w:ascii="Century Gothic" w:eastAsia="Times New Roman" w:hAnsi="Century Gothic" w:cs="Arial"/>
                <w:color w:val="000000"/>
                <w:sz w:val="22"/>
                <w:szCs w:val="22"/>
              </w:rPr>
              <w:t>59-below</w:t>
            </w:r>
          </w:p>
        </w:tc>
      </w:tr>
    </w:tbl>
    <w:p w14:paraId="2188A506" w14:textId="77777777" w:rsidR="00E21442" w:rsidRPr="00C519E8" w:rsidRDefault="00E21442" w:rsidP="004B2CFB">
      <w:pPr>
        <w:rPr>
          <w:sz w:val="22"/>
          <w:szCs w:val="22"/>
        </w:rPr>
      </w:pPr>
    </w:p>
    <w:p w14:paraId="122F94D9" w14:textId="77777777" w:rsidR="004B2CFB" w:rsidRPr="00C519E8" w:rsidRDefault="004B2CFB" w:rsidP="004B2CFB">
      <w:pPr>
        <w:rPr>
          <w:sz w:val="22"/>
          <w:szCs w:val="22"/>
        </w:rPr>
      </w:pPr>
      <w:r w:rsidRPr="00C519E8">
        <w:rPr>
          <w:b/>
          <w:sz w:val="22"/>
          <w:szCs w:val="22"/>
        </w:rPr>
        <w:t xml:space="preserve">Class Schedule </w:t>
      </w:r>
    </w:p>
    <w:p w14:paraId="466E0F1D" w14:textId="77777777" w:rsidR="00E21442" w:rsidRPr="00C519E8" w:rsidRDefault="00E21442" w:rsidP="00E21442">
      <w:pPr>
        <w:ind w:firstLine="720"/>
        <w:rPr>
          <w:sz w:val="22"/>
          <w:szCs w:val="22"/>
        </w:rPr>
      </w:pPr>
      <w:r w:rsidRPr="00C519E8">
        <w:rPr>
          <w:sz w:val="22"/>
          <w:szCs w:val="22"/>
        </w:rPr>
        <w:t>See separate Schedule.</w:t>
      </w:r>
    </w:p>
    <w:p w14:paraId="0746B3EA" w14:textId="77777777" w:rsidR="00E21442" w:rsidRPr="00C519E8" w:rsidRDefault="00E21442" w:rsidP="004B2CFB">
      <w:pPr>
        <w:rPr>
          <w:b/>
          <w:sz w:val="22"/>
          <w:szCs w:val="22"/>
        </w:rPr>
      </w:pPr>
    </w:p>
    <w:p w14:paraId="3E70CC75" w14:textId="77777777" w:rsidR="004B2CFB" w:rsidRPr="00C519E8" w:rsidRDefault="004B2CFB" w:rsidP="00BD7116">
      <w:pPr>
        <w:rPr>
          <w:b/>
          <w:color w:val="FF0000"/>
          <w:sz w:val="22"/>
          <w:szCs w:val="22"/>
        </w:rPr>
      </w:pPr>
      <w:r w:rsidRPr="00C519E8">
        <w:rPr>
          <w:b/>
          <w:sz w:val="22"/>
          <w:szCs w:val="22"/>
        </w:rPr>
        <w:t xml:space="preserve">Attendance Policy </w:t>
      </w:r>
    </w:p>
    <w:p w14:paraId="0860840B" w14:textId="77777777" w:rsidR="00E21442" w:rsidRPr="00C519E8" w:rsidRDefault="009D5EE0" w:rsidP="00E21442">
      <w:pPr>
        <w:ind w:firstLine="720"/>
        <w:rPr>
          <w:sz w:val="22"/>
          <w:szCs w:val="22"/>
        </w:rPr>
      </w:pPr>
      <w:r w:rsidRPr="00C519E8">
        <w:rPr>
          <w:sz w:val="22"/>
          <w:szCs w:val="22"/>
        </w:rPr>
        <w:t>Texarkana College’s absentee policy allows instructors to withdraw a student from a course due to excessive absences.  Experience demonstrates that regular attendance enhances academic success</w:t>
      </w:r>
      <w:r w:rsidR="00E21442" w:rsidRPr="00C519E8">
        <w:rPr>
          <w:sz w:val="22"/>
          <w:szCs w:val="22"/>
        </w:rPr>
        <w:t>.</w:t>
      </w:r>
      <w:r w:rsidR="00E21442" w:rsidRPr="00C519E8">
        <w:rPr>
          <w:b/>
          <w:color w:val="FF0000"/>
          <w:sz w:val="22"/>
          <w:szCs w:val="22"/>
        </w:rPr>
        <w:br/>
      </w:r>
    </w:p>
    <w:p w14:paraId="79B63DCF" w14:textId="77777777" w:rsidR="004B2CFB" w:rsidRPr="00C519E8" w:rsidRDefault="004B2CFB" w:rsidP="004B2CFB">
      <w:pPr>
        <w:rPr>
          <w:b/>
          <w:color w:val="FF0000"/>
          <w:sz w:val="22"/>
          <w:szCs w:val="22"/>
        </w:rPr>
      </w:pPr>
      <w:r w:rsidRPr="00C519E8">
        <w:rPr>
          <w:b/>
          <w:sz w:val="22"/>
          <w:szCs w:val="22"/>
        </w:rPr>
        <w:t xml:space="preserve">Make-up Policy </w:t>
      </w:r>
    </w:p>
    <w:p w14:paraId="5F6E27A8" w14:textId="77777777" w:rsidR="00764151" w:rsidRPr="00C519E8" w:rsidRDefault="009D5EE0" w:rsidP="00764151">
      <w:pPr>
        <w:ind w:left="720"/>
        <w:rPr>
          <w:sz w:val="22"/>
          <w:szCs w:val="22"/>
        </w:rPr>
      </w:pPr>
      <w:r w:rsidRPr="00C519E8">
        <w:rPr>
          <w:sz w:val="22"/>
          <w:szCs w:val="22"/>
        </w:rPr>
        <w:t>Same as De Kalb High School – see student handbook</w:t>
      </w:r>
    </w:p>
    <w:p w14:paraId="1FF442CE" w14:textId="77777777" w:rsidR="00E21442" w:rsidRPr="00C519E8" w:rsidRDefault="00E21442" w:rsidP="00E21442">
      <w:pPr>
        <w:ind w:left="720"/>
        <w:rPr>
          <w:sz w:val="22"/>
          <w:szCs w:val="22"/>
        </w:rPr>
      </w:pPr>
    </w:p>
    <w:p w14:paraId="78B3AC74" w14:textId="77777777" w:rsidR="004B2CFB" w:rsidRPr="00C519E8" w:rsidRDefault="004B2CFB" w:rsidP="004B2CFB">
      <w:pPr>
        <w:rPr>
          <w:b/>
          <w:sz w:val="22"/>
          <w:szCs w:val="22"/>
        </w:rPr>
      </w:pPr>
      <w:r w:rsidRPr="00C519E8">
        <w:rPr>
          <w:b/>
          <w:sz w:val="22"/>
          <w:szCs w:val="22"/>
        </w:rPr>
        <w:t>Academic Integrity Statement</w:t>
      </w:r>
    </w:p>
    <w:p w14:paraId="1FEBD341" w14:textId="77777777" w:rsidR="004B2CFB" w:rsidRPr="00C519E8" w:rsidRDefault="004B2CFB" w:rsidP="00BD32B7">
      <w:pPr>
        <w:pStyle w:val="Pa3"/>
        <w:spacing w:after="100"/>
        <w:ind w:left="720"/>
        <w:jc w:val="both"/>
        <w:rPr>
          <w:rFonts w:asciiTheme="minorHAnsi" w:hAnsiTheme="minorHAnsi" w:cstheme="minorHAnsi"/>
          <w:color w:val="000000"/>
          <w:sz w:val="22"/>
          <w:szCs w:val="22"/>
        </w:rPr>
      </w:pPr>
      <w:r w:rsidRPr="00C519E8">
        <w:rPr>
          <w:rStyle w:val="A5"/>
          <w:rFonts w:asciiTheme="minorHAnsi" w:hAnsiTheme="minorHAnsi" w:cstheme="minorHAnsi"/>
          <w:sz w:val="22"/>
          <w:szCs w:val="22"/>
        </w:rPr>
        <w:t>Scholastic dishonesty, involving but not limited to cheating on a test, plagiarism, col</w:t>
      </w:r>
      <w:r w:rsidRPr="00C519E8">
        <w:rPr>
          <w:rStyle w:val="A5"/>
          <w:rFonts w:asciiTheme="minorHAnsi" w:hAnsiTheme="minorHAnsi" w:cstheme="min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35143ADB" w14:textId="77777777" w:rsidR="004B2CFB" w:rsidRPr="00C519E8" w:rsidRDefault="004B2CFB" w:rsidP="00BD32B7">
      <w:pPr>
        <w:ind w:left="720"/>
        <w:rPr>
          <w:rStyle w:val="A5"/>
          <w:sz w:val="22"/>
          <w:szCs w:val="22"/>
        </w:rPr>
      </w:pPr>
      <w:r w:rsidRPr="00C519E8">
        <w:rPr>
          <w:rStyle w:val="A5"/>
          <w:rFonts w:cstheme="minorHAnsi"/>
          <w:sz w:val="22"/>
          <w:szCs w:val="22"/>
        </w:rPr>
        <w:t xml:space="preserve">This policy applies campus wide, including TC Testing Center, as well as off-campus classroom or lab sites, including dual credit campuses. This information can be found in the Student Handbook at </w:t>
      </w:r>
      <w:hyperlink r:id="rId8" w:history="1">
        <w:r w:rsidRPr="00C519E8">
          <w:rPr>
            <w:rStyle w:val="Hyperlink"/>
            <w:rFonts w:cstheme="minorHAnsi"/>
            <w:sz w:val="22"/>
            <w:szCs w:val="22"/>
          </w:rPr>
          <w:t>https://texarkanacollege.edu</w:t>
        </w:r>
      </w:hyperlink>
      <w:r w:rsidRPr="00C519E8">
        <w:rPr>
          <w:rStyle w:val="A5"/>
          <w:rFonts w:cstheme="minorHAnsi"/>
          <w:sz w:val="22"/>
          <w:szCs w:val="22"/>
        </w:rPr>
        <w:t>.</w:t>
      </w:r>
    </w:p>
    <w:p w14:paraId="6422C005" w14:textId="77777777" w:rsidR="004B2CFB" w:rsidRPr="00C519E8" w:rsidRDefault="004B2CFB" w:rsidP="004B2CFB">
      <w:pPr>
        <w:autoSpaceDE w:val="0"/>
        <w:autoSpaceDN w:val="0"/>
        <w:adjustRightInd w:val="0"/>
        <w:rPr>
          <w:rFonts w:eastAsia="Times New Roman" w:cstheme="minorHAnsi"/>
          <w:b/>
          <w:bCs/>
          <w:color w:val="000000"/>
          <w:sz w:val="22"/>
          <w:szCs w:val="22"/>
        </w:rPr>
      </w:pPr>
    </w:p>
    <w:p w14:paraId="242D5F34" w14:textId="77777777" w:rsidR="00BD32B7" w:rsidRPr="00C519E8" w:rsidRDefault="004B2CFB" w:rsidP="00BD32B7">
      <w:pPr>
        <w:autoSpaceDE w:val="0"/>
        <w:autoSpaceDN w:val="0"/>
        <w:adjustRightInd w:val="0"/>
        <w:rPr>
          <w:rFonts w:eastAsia="Times New Roman" w:cstheme="minorHAnsi"/>
          <w:color w:val="000000"/>
          <w:sz w:val="22"/>
          <w:szCs w:val="22"/>
        </w:rPr>
      </w:pPr>
      <w:r w:rsidRPr="00C519E8">
        <w:rPr>
          <w:rFonts w:eastAsia="Times New Roman" w:cstheme="minorHAnsi"/>
          <w:b/>
          <w:bCs/>
          <w:color w:val="000000"/>
          <w:sz w:val="22"/>
          <w:szCs w:val="22"/>
        </w:rPr>
        <w:t>Disability Act Statement</w:t>
      </w:r>
      <w:r w:rsidRPr="00C519E8">
        <w:rPr>
          <w:rFonts w:eastAsia="Times New Roman" w:cstheme="minorHAnsi"/>
          <w:b/>
          <w:color w:val="000000"/>
          <w:sz w:val="22"/>
          <w:szCs w:val="22"/>
        </w:rPr>
        <w:t>:</w:t>
      </w:r>
      <w:r w:rsidRPr="00C519E8">
        <w:rPr>
          <w:rFonts w:eastAsia="Times New Roman" w:cstheme="minorHAnsi"/>
          <w:color w:val="000000"/>
          <w:sz w:val="22"/>
          <w:szCs w:val="22"/>
        </w:rPr>
        <w:t xml:space="preserve">  </w:t>
      </w:r>
    </w:p>
    <w:p w14:paraId="7BAA0A21" w14:textId="77777777" w:rsidR="004B2CFB" w:rsidRPr="00C519E8" w:rsidRDefault="004B2CFB" w:rsidP="00BD32B7">
      <w:pPr>
        <w:autoSpaceDE w:val="0"/>
        <w:autoSpaceDN w:val="0"/>
        <w:adjustRightInd w:val="0"/>
        <w:ind w:left="720"/>
        <w:rPr>
          <w:rFonts w:eastAsia="Times New Roman" w:cstheme="minorHAnsi"/>
          <w:color w:val="000000"/>
          <w:sz w:val="22"/>
          <w:szCs w:val="22"/>
        </w:rPr>
      </w:pPr>
      <w:r w:rsidRPr="00C519E8">
        <w:rPr>
          <w:rFonts w:eastAsia="Times New Roman" w:cstheme="minorHAnsi"/>
          <w:sz w:val="22"/>
          <w:szCs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455395B0" w14:textId="77777777" w:rsidR="004B2CFB" w:rsidRPr="00C519E8" w:rsidRDefault="004B2CFB" w:rsidP="004B2CFB">
      <w:pPr>
        <w:spacing w:before="100" w:beforeAutospacing="1" w:after="100" w:afterAutospacing="1"/>
        <w:ind w:left="720"/>
        <w:rPr>
          <w:rFonts w:eastAsia="Times New Roman" w:cstheme="minorHAnsi"/>
          <w:sz w:val="22"/>
          <w:szCs w:val="22"/>
        </w:rPr>
      </w:pPr>
      <w:r w:rsidRPr="00C519E8">
        <w:rPr>
          <w:rFonts w:eastAsia="Times New Roman" w:cstheme="minorHAnsi"/>
          <w:sz w:val="22"/>
          <w:szCs w:val="22"/>
        </w:rPr>
        <w:t xml:space="preserve">If you have an accommodation letter from their office indicating that you have a disability which requires academic accommodations, please present it to me so we can discuss the accommodations that you might need for this class. </w:t>
      </w:r>
      <w:r w:rsidRPr="00C519E8">
        <w:rPr>
          <w:rFonts w:eastAsia="Times New Roman" w:cstheme="minorHAnsi"/>
          <w:i/>
          <w:iCs/>
          <w:sz w:val="22"/>
          <w:szCs w:val="22"/>
        </w:rPr>
        <w:t>It is best to request these changes at the beginning if not before the start of class</w:t>
      </w:r>
      <w:r w:rsidRPr="00C519E8">
        <w:rPr>
          <w:rFonts w:eastAsia="Times New Roman" w:cstheme="minorHAnsi"/>
          <w:sz w:val="22"/>
          <w:szCs w:val="22"/>
        </w:rPr>
        <w:t xml:space="preserve"> so there is ample time to make the </w:t>
      </w:r>
      <w:proofErr w:type="gramStart"/>
      <w:r w:rsidRPr="00C519E8">
        <w:rPr>
          <w:rFonts w:eastAsia="Times New Roman" w:cstheme="minorHAnsi"/>
          <w:sz w:val="22"/>
          <w:szCs w:val="22"/>
        </w:rPr>
        <w:t>accommodations.</w:t>
      </w:r>
      <w:r w:rsidRPr="00C519E8">
        <w:rPr>
          <w:sz w:val="22"/>
          <w:szCs w:val="22"/>
        </w:rPr>
        <w:t>.</w:t>
      </w:r>
      <w:proofErr w:type="gramEnd"/>
      <w:r w:rsidRPr="00C519E8">
        <w:rPr>
          <w:sz w:val="22"/>
          <w:szCs w:val="22"/>
        </w:rPr>
        <w:t xml:space="preserve"> </w:t>
      </w:r>
    </w:p>
    <w:p w14:paraId="32A26AF6" w14:textId="77777777" w:rsidR="004B2CFB" w:rsidRPr="00C519E8" w:rsidRDefault="004B2CFB" w:rsidP="004B2CFB">
      <w:pPr>
        <w:autoSpaceDE w:val="0"/>
        <w:autoSpaceDN w:val="0"/>
        <w:adjustRightInd w:val="0"/>
        <w:rPr>
          <w:rFonts w:eastAsia="Times New Roman" w:cstheme="minorHAnsi"/>
          <w:b/>
          <w:color w:val="000000"/>
          <w:sz w:val="22"/>
          <w:szCs w:val="22"/>
        </w:rPr>
      </w:pPr>
    </w:p>
    <w:p w14:paraId="1BEE3A08" w14:textId="77777777" w:rsidR="004B2CFB" w:rsidRPr="00C519E8" w:rsidRDefault="004B2CFB" w:rsidP="004B2CFB">
      <w:pPr>
        <w:autoSpaceDE w:val="0"/>
        <w:autoSpaceDN w:val="0"/>
        <w:adjustRightInd w:val="0"/>
        <w:rPr>
          <w:rFonts w:eastAsia="Times New Roman" w:cstheme="minorHAnsi"/>
          <w:b/>
          <w:color w:val="000000"/>
          <w:sz w:val="22"/>
          <w:szCs w:val="22"/>
        </w:rPr>
      </w:pPr>
      <w:r w:rsidRPr="00C519E8">
        <w:rPr>
          <w:rFonts w:eastAsia="Times New Roman" w:cstheme="minorHAnsi"/>
          <w:b/>
          <w:color w:val="000000"/>
          <w:sz w:val="22"/>
          <w:szCs w:val="22"/>
        </w:rPr>
        <w:t>Financial Aid:</w:t>
      </w:r>
    </w:p>
    <w:p w14:paraId="1D351681" w14:textId="77777777" w:rsidR="00C519E8" w:rsidRPr="00C519E8" w:rsidRDefault="004B2CFB" w:rsidP="00C519E8">
      <w:pPr>
        <w:spacing w:before="100" w:beforeAutospacing="1" w:after="100" w:afterAutospacing="1"/>
        <w:ind w:left="720"/>
        <w:rPr>
          <w:rFonts w:eastAsia="Times New Roman" w:cstheme="minorHAnsi"/>
          <w:sz w:val="22"/>
          <w:szCs w:val="22"/>
        </w:rPr>
      </w:pPr>
      <w:r w:rsidRPr="00C519E8">
        <w:rPr>
          <w:rFonts w:eastAsia="Times New Roman" w:cstheme="minorHAnsi"/>
          <w:b/>
          <w:color w:val="C00000"/>
          <w:sz w:val="22"/>
          <w:szCs w:val="22"/>
        </w:rPr>
        <w:t>Attention!</w:t>
      </w:r>
      <w:r w:rsidRPr="00C519E8">
        <w:rPr>
          <w:rFonts w:eastAsia="Times New Roman" w:cstheme="minorHAnsi"/>
          <w:color w:val="C00000"/>
          <w:sz w:val="22"/>
          <w:szCs w:val="22"/>
        </w:rPr>
        <w:t xml:space="preserve"> </w:t>
      </w:r>
      <w:r w:rsidRPr="00C519E8">
        <w:rPr>
          <w:rFonts w:eastAsia="Times New Roman" w:cstheme="minorHAnsi"/>
          <w:sz w:val="22"/>
          <w:szCs w:val="22"/>
        </w:rPr>
        <w:t>Dropping this class may affect your funding in a negative way! You could owe money to the college and/or federal government. Please check with the Financial Aid office before making a decision.</w:t>
      </w:r>
    </w:p>
    <w:p w14:paraId="18AD254A" w14:textId="77777777" w:rsidR="00C519E8" w:rsidRPr="00C519E8" w:rsidRDefault="00C519E8" w:rsidP="00854E9C">
      <w:pPr>
        <w:spacing w:before="100" w:beforeAutospacing="1" w:after="100" w:afterAutospacing="1"/>
        <w:ind w:left="720"/>
        <w:rPr>
          <w:rFonts w:eastAsia="Times New Roman" w:cstheme="minorHAnsi"/>
          <w:sz w:val="20"/>
          <w:szCs w:val="20"/>
        </w:rPr>
      </w:pPr>
      <w:r w:rsidRPr="00C519E8">
        <w:rPr>
          <w:rFonts w:eastAsia="Times New Roman" w:cstheme="minorHAnsi"/>
          <w:sz w:val="20"/>
          <w:szCs w:val="20"/>
        </w:rPr>
        <w:t>*The instructor reserves the right to amend the syllabus at any time.</w:t>
      </w:r>
    </w:p>
    <w:sectPr w:rsidR="00C519E8" w:rsidRPr="00C519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EA7E8" w14:textId="77777777" w:rsidR="009D5EE0" w:rsidRDefault="009D5EE0" w:rsidP="00C90E6F">
      <w:r>
        <w:separator/>
      </w:r>
    </w:p>
  </w:endnote>
  <w:endnote w:type="continuationSeparator" w:id="0">
    <w:p w14:paraId="77E084EE" w14:textId="77777777" w:rsidR="009D5EE0" w:rsidRDefault="009D5EE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C33DE" w14:textId="77777777" w:rsidR="009D5EE0" w:rsidRDefault="009D5EE0" w:rsidP="00C90E6F">
      <w:r>
        <w:separator/>
      </w:r>
    </w:p>
  </w:footnote>
  <w:footnote w:type="continuationSeparator" w:id="0">
    <w:p w14:paraId="1E54B70B" w14:textId="77777777" w:rsidR="009D5EE0" w:rsidRDefault="009D5EE0"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C96F" w14:textId="77777777" w:rsidR="009D5EE0" w:rsidRDefault="009D5EE0">
    <w:pPr>
      <w:pStyle w:val="Header"/>
    </w:pPr>
    <w:r>
      <w:rPr>
        <w:noProof/>
      </w:rPr>
      <w:drawing>
        <wp:inline distT="0" distB="0" distL="0" distR="0" wp14:anchorId="2C38482E" wp14:editId="0635E62E">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304AB"/>
    <w:multiLevelType w:val="hybridMultilevel"/>
    <w:tmpl w:val="A646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67EA7"/>
    <w:rsid w:val="000F0330"/>
    <w:rsid w:val="001A6EC4"/>
    <w:rsid w:val="00203B27"/>
    <w:rsid w:val="00205033"/>
    <w:rsid w:val="002E477A"/>
    <w:rsid w:val="0033558D"/>
    <w:rsid w:val="003D560A"/>
    <w:rsid w:val="004044B9"/>
    <w:rsid w:val="00427F36"/>
    <w:rsid w:val="004B2CFB"/>
    <w:rsid w:val="004B3CF0"/>
    <w:rsid w:val="005636C4"/>
    <w:rsid w:val="005C0F21"/>
    <w:rsid w:val="006C72E8"/>
    <w:rsid w:val="006F2452"/>
    <w:rsid w:val="00722422"/>
    <w:rsid w:val="007278D9"/>
    <w:rsid w:val="00764151"/>
    <w:rsid w:val="00854E9C"/>
    <w:rsid w:val="009319C9"/>
    <w:rsid w:val="009D5EE0"/>
    <w:rsid w:val="009F46E2"/>
    <w:rsid w:val="009F5626"/>
    <w:rsid w:val="00B210AC"/>
    <w:rsid w:val="00B43FAF"/>
    <w:rsid w:val="00B926D8"/>
    <w:rsid w:val="00BD32B7"/>
    <w:rsid w:val="00BD7116"/>
    <w:rsid w:val="00C1044F"/>
    <w:rsid w:val="00C519E8"/>
    <w:rsid w:val="00C90E6F"/>
    <w:rsid w:val="00E1383A"/>
    <w:rsid w:val="00E21442"/>
    <w:rsid w:val="00F61B58"/>
    <w:rsid w:val="00FB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E2F9921"/>
  <w15:docId w15:val="{4CF78C7B-0CFB-4800-BA31-63442A49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 w:type="character" w:styleId="PlaceholderText">
    <w:name w:val="Placeholder Text"/>
    <w:basedOn w:val="DefaultParagraphFont"/>
    <w:uiPriority w:val="99"/>
    <w:semiHidden/>
    <w:rsid w:val="009D5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3949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49C6-7B92-44B4-8D92-E4E45F16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 </cp:lastModifiedBy>
  <cp:revision>2</cp:revision>
  <dcterms:created xsi:type="dcterms:W3CDTF">2019-02-18T23:16:00Z</dcterms:created>
  <dcterms:modified xsi:type="dcterms:W3CDTF">2019-02-18T23:16:00Z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-336517245</vt:i4>
  </property>
  <property fmtid="{D5CDD505-2E9C-101B-9397-08002B2CF9AE}" pid="3" name="_NewReviewCycle">
    <vt:lpwstr/>
  </property>
  <property fmtid="{D5CDD505-2E9C-101B-9397-08002B2CF9AE}" pid="4" name="_EmailSubject">
    <vt:lpwstr>New Semester (Year)</vt:lpwstr>
  </property>
  <property fmtid="{D5CDD505-2E9C-101B-9397-08002B2CF9AE}" pid="5" name="_AuthorEmail">
    <vt:lpwstr>Tony.Hartman@texarkanacollege.edu</vt:lpwstr>
  </property>
  <property fmtid="{D5CDD505-2E9C-101B-9397-08002B2CF9AE}" pid="6" name="_AuthorEmailDisplayName">
    <vt:lpwstr>Hartman, Tony A.</vt:lpwstr>
  </property>
  <property fmtid="{D5CDD505-2E9C-101B-9397-08002B2CF9AE}" pid="7" name="_PreviousAdHocReviewCycleID">
    <vt:i4>1664700005</vt:i4>
  </property>
  <property fmtid="{D5CDD505-2E9C-101B-9397-08002B2CF9AE}" pid="8" name="_ReviewingToolsShownOnce">
    <vt:lpwstr/>
  </property>
</Properties>
</file>